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C" w:rsidRPr="00B70C73" w:rsidRDefault="00D4134B" w:rsidP="006125D9">
      <w:pPr>
        <w:spacing w:before="100" w:beforeAutospacing="1" w:after="100" w:afterAutospacing="1"/>
        <w:jc w:val="both"/>
        <w:rPr>
          <w:rFonts w:asciiTheme="majorHAnsi" w:hAnsiTheme="majorHAnsi" w:cstheme="majorHAnsi"/>
          <w:lang w:val="en-GB"/>
        </w:rPr>
      </w:pPr>
      <w:r>
        <w:rPr>
          <w:i/>
          <w:iCs/>
          <w:sz w:val="22"/>
          <w:szCs w:val="22"/>
        </w:rPr>
        <w:t>Assessing</w:t>
      </w:r>
      <w:r w:rsidR="00B70C73">
        <w:rPr>
          <w:i/>
          <w:iCs/>
          <w:sz w:val="22"/>
          <w:szCs w:val="22"/>
        </w:rPr>
        <w:t xml:space="preserve"> </w:t>
      </w:r>
      <w:r>
        <w:rPr>
          <w:i/>
          <w:iCs/>
          <w:sz w:val="22"/>
          <w:szCs w:val="22"/>
        </w:rPr>
        <w:t xml:space="preserve">implementation </w:t>
      </w:r>
      <w:proofErr w:type="gramStart"/>
      <w:r>
        <w:rPr>
          <w:i/>
          <w:iCs/>
          <w:sz w:val="22"/>
          <w:szCs w:val="22"/>
        </w:rPr>
        <w:t xml:space="preserve">of </w:t>
      </w:r>
      <w:r w:rsidR="00B70C73">
        <w:rPr>
          <w:i/>
          <w:iCs/>
          <w:sz w:val="22"/>
          <w:szCs w:val="22"/>
        </w:rPr>
        <w:t xml:space="preserve"> the</w:t>
      </w:r>
      <w:proofErr w:type="gramEnd"/>
      <w:r w:rsidR="00B70C73">
        <w:rPr>
          <w:i/>
          <w:iCs/>
          <w:sz w:val="22"/>
          <w:szCs w:val="22"/>
        </w:rPr>
        <w:t xml:space="preserve"> </w:t>
      </w:r>
      <w:r>
        <w:rPr>
          <w:i/>
          <w:iCs/>
          <w:sz w:val="22"/>
          <w:szCs w:val="22"/>
        </w:rPr>
        <w:t xml:space="preserve">Association Agenda between the European Union and Georgia 2017-2020 </w:t>
      </w:r>
      <w:r>
        <w:rPr>
          <w:rFonts w:ascii="Times New Roman" w:hAnsi="Times New Roman"/>
          <w:b/>
          <w:lang w:val="en-GB"/>
        </w:rPr>
        <w:br/>
      </w:r>
      <w:r>
        <w:rPr>
          <w:rFonts w:ascii="Times New Roman" w:hAnsi="Times New Roman"/>
          <w:b/>
          <w:lang w:val="en-GB"/>
        </w:rPr>
        <w:br/>
      </w:r>
      <w:r w:rsidR="00BC7A48" w:rsidRPr="00BC7A48">
        <w:rPr>
          <w:rFonts w:asciiTheme="majorHAnsi" w:hAnsiTheme="majorHAnsi" w:cstheme="majorHAnsi"/>
          <w:b/>
          <w:lang w:val="en-GB"/>
        </w:rPr>
        <w:t>EQUAL TREATMENT</w:t>
      </w:r>
      <w:r w:rsidR="00BC7A48" w:rsidRPr="00BC7A48">
        <w:rPr>
          <w:rFonts w:asciiTheme="majorHAnsi" w:hAnsiTheme="majorHAnsi" w:cstheme="majorHAnsi"/>
          <w:lang w:val="en-GB"/>
        </w:rPr>
        <w:t xml:space="preserve">. </w:t>
      </w:r>
    </w:p>
    <w:p w:rsidR="00A76CB2" w:rsidRPr="00B70C73" w:rsidRDefault="00BC7A48" w:rsidP="00A76CB2">
      <w:pPr>
        <w:pStyle w:val="NormalWeb"/>
        <w:rPr>
          <w:rFonts w:asciiTheme="majorHAnsi" w:hAnsiTheme="majorHAnsi" w:cstheme="majorHAnsi"/>
          <w:b/>
        </w:rPr>
      </w:pPr>
      <w:r w:rsidRPr="00BC7A48">
        <w:rPr>
          <w:rFonts w:asciiTheme="majorHAnsi" w:hAnsiTheme="majorHAnsi" w:cstheme="majorHAnsi"/>
        </w:rPr>
        <w:t>1</w:t>
      </w:r>
      <w:r w:rsidRPr="00BC7A48">
        <w:rPr>
          <w:rFonts w:asciiTheme="majorHAnsi" w:hAnsiTheme="majorHAnsi" w:cstheme="majorHAnsi"/>
          <w:b/>
        </w:rPr>
        <w:t xml:space="preserve">. ‘Enhance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 </w:t>
      </w:r>
    </w:p>
    <w:p w:rsidR="0016369D" w:rsidRPr="00B70C73" w:rsidRDefault="00BC7A48" w:rsidP="00D2744C">
      <w:pPr>
        <w:pStyle w:val="NormalWeb"/>
        <w:rPr>
          <w:rFonts w:asciiTheme="majorHAnsi" w:hAnsiTheme="majorHAnsi" w:cstheme="majorHAnsi"/>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Not</w:t>
      </w:r>
      <w:r w:rsidRPr="00BC7A48">
        <w:rPr>
          <w:rFonts w:asciiTheme="majorHAnsi" w:hAnsiTheme="majorHAnsi" w:cstheme="majorHAnsi"/>
        </w:rPr>
        <w:t xml:space="preserve"> </w:t>
      </w:r>
      <w:r w:rsidRPr="00BC7A48">
        <w:rPr>
          <w:rFonts w:asciiTheme="majorHAnsi" w:hAnsiTheme="majorHAnsi" w:cstheme="majorHAnsi"/>
          <w:b/>
        </w:rPr>
        <w:t xml:space="preserve">implemented </w:t>
      </w:r>
      <w:r w:rsidRPr="00BC7A48">
        <w:rPr>
          <w:rFonts w:asciiTheme="majorHAnsi" w:hAnsiTheme="majorHAnsi" w:cstheme="majorHAnsi"/>
          <w:b/>
        </w:rPr>
        <w:br/>
      </w:r>
      <w:r w:rsidRPr="00BC7A48">
        <w:rPr>
          <w:rFonts w:asciiTheme="majorHAnsi" w:hAnsiTheme="majorHAnsi" w:cstheme="majorHAnsi"/>
          <w:b/>
        </w:rPr>
        <w:br/>
      </w:r>
      <w:proofErr w:type="gramStart"/>
      <w:r w:rsidRPr="00BC7A48">
        <w:rPr>
          <w:rFonts w:asciiTheme="majorHAnsi" w:hAnsiTheme="majorHAnsi" w:cstheme="majorHAnsi"/>
          <w:b/>
          <w:color w:val="4F81BD" w:themeColor="accent1"/>
        </w:rPr>
        <w:t>Not</w:t>
      </w:r>
      <w:proofErr w:type="gramEnd"/>
      <w:r w:rsidRPr="00BC7A48">
        <w:rPr>
          <w:rFonts w:asciiTheme="majorHAnsi" w:hAnsiTheme="majorHAnsi" w:cstheme="majorHAnsi"/>
          <w:b/>
          <w:color w:val="4F81BD" w:themeColor="accent1"/>
        </w:rPr>
        <w:t xml:space="preserve"> done</w:t>
      </w:r>
      <w:r w:rsidRPr="00BC7A48">
        <w:rPr>
          <w:rFonts w:asciiTheme="majorHAnsi" w:hAnsiTheme="majorHAnsi" w:cstheme="majorHAnsi"/>
          <w:b/>
        </w:rPr>
        <w:t>:</w:t>
      </w:r>
      <w:r w:rsidR="00B70C73">
        <w:rPr>
          <w:rFonts w:asciiTheme="majorHAnsi" w:hAnsiTheme="majorHAnsi" w:cstheme="majorHAnsi"/>
        </w:rPr>
        <w:t xml:space="preserve"> </w:t>
      </w:r>
      <w:r w:rsidRPr="00BC7A48">
        <w:rPr>
          <w:rFonts w:asciiTheme="majorHAnsi" w:hAnsiTheme="majorHAnsi" w:cstheme="majorHAnsi"/>
        </w:rPr>
        <w:t xml:space="preserve">During 2017-2018 no steps </w:t>
      </w:r>
      <w:r w:rsidR="00B70C73">
        <w:rPr>
          <w:rFonts w:asciiTheme="majorHAnsi" w:hAnsiTheme="majorHAnsi" w:cstheme="majorHAnsi"/>
        </w:rPr>
        <w:t>were</w:t>
      </w:r>
      <w:r w:rsidRPr="00BC7A48">
        <w:rPr>
          <w:rFonts w:asciiTheme="majorHAnsi" w:hAnsiTheme="majorHAnsi" w:cstheme="majorHAnsi"/>
        </w:rPr>
        <w:t xml:space="preserve"> undertaken to improve </w:t>
      </w:r>
      <w:r w:rsidRPr="00BC7A48">
        <w:rPr>
          <w:rFonts w:asciiTheme="majorHAnsi" w:hAnsiTheme="majorHAnsi" w:cstheme="majorHAnsi"/>
          <w:b/>
        </w:rPr>
        <w:t>women’s political and economic empowerment</w:t>
      </w:r>
      <w:r w:rsidRPr="00BC7A48">
        <w:rPr>
          <w:rFonts w:asciiTheme="majorHAnsi" w:hAnsiTheme="majorHAnsi" w:cstheme="majorHAnsi"/>
        </w:rPr>
        <w:t xml:space="preserve">. </w:t>
      </w:r>
    </w:p>
    <w:p w:rsidR="00D2744C" w:rsidRPr="00B70C73" w:rsidRDefault="00BC7A48" w:rsidP="00D2744C">
      <w:pPr>
        <w:pStyle w:val="NormalWeb"/>
        <w:rPr>
          <w:rFonts w:asciiTheme="majorHAnsi" w:hAnsiTheme="majorHAnsi" w:cstheme="majorHAnsi"/>
        </w:rPr>
      </w:pPr>
      <w:r w:rsidRPr="00BC7A48">
        <w:rPr>
          <w:rFonts w:asciiTheme="majorHAnsi" w:hAnsiTheme="majorHAnsi" w:cstheme="majorHAnsi"/>
        </w:rPr>
        <w:t>In March 2018, the Georgian parliament took a vote on mandatory gender quotas once again and rejected the bill. The Speaker of the Parliament, Irakli Kobakhidze, member of the ruling party “Georgian Dream”, announced that a new bill would be initiated within just one week, but, to date, no new bill has been introduced.</w:t>
      </w:r>
      <w:r w:rsidRPr="00BC7A48">
        <w:rPr>
          <w:rStyle w:val="FootnoteReference"/>
          <w:rFonts w:asciiTheme="majorHAnsi" w:hAnsiTheme="majorHAnsi" w:cstheme="majorHAnsi"/>
        </w:rPr>
        <w:footnoteReference w:id="1"/>
      </w:r>
      <w:r w:rsidRPr="00BC7A48">
        <w:rPr>
          <w:rFonts w:asciiTheme="majorHAnsi" w:hAnsiTheme="majorHAnsi" w:cstheme="majorHAnsi"/>
        </w:rPr>
        <w:t xml:space="preserve"> </w:t>
      </w:r>
    </w:p>
    <w:p w:rsidR="00C26BF4" w:rsidRPr="00B70C73" w:rsidRDefault="00BC7A48" w:rsidP="00D2744C">
      <w:pPr>
        <w:pStyle w:val="NormalWeb"/>
        <w:rPr>
          <w:rFonts w:asciiTheme="majorHAnsi" w:hAnsiTheme="majorHAnsi" w:cstheme="majorHAnsi"/>
          <w:lang w:val="ka-GE"/>
        </w:rPr>
      </w:pPr>
      <w:r w:rsidRPr="00BC7A48">
        <w:rPr>
          <w:rFonts w:asciiTheme="majorHAnsi" w:hAnsiTheme="majorHAnsi" w:cstheme="majorHAnsi"/>
          <w:lang w:val="en-GB"/>
        </w:rPr>
        <w:t xml:space="preserve">The continued horizontal and vertical segregation </w:t>
      </w:r>
      <w:r w:rsidR="00B70C73">
        <w:rPr>
          <w:rFonts w:asciiTheme="majorHAnsi" w:hAnsiTheme="majorHAnsi" w:cstheme="majorHAnsi"/>
          <w:lang w:val="en-GB"/>
        </w:rPr>
        <w:t>of</w:t>
      </w:r>
      <w:r w:rsidRPr="00BC7A48">
        <w:rPr>
          <w:rFonts w:asciiTheme="majorHAnsi" w:hAnsiTheme="majorHAnsi" w:cstheme="majorHAnsi"/>
          <w:lang w:val="en-GB"/>
        </w:rPr>
        <w:t xml:space="preserve"> the labo</w:t>
      </w:r>
      <w:r w:rsidR="00B70C73">
        <w:rPr>
          <w:rFonts w:asciiTheme="majorHAnsi" w:hAnsiTheme="majorHAnsi" w:cstheme="majorHAnsi"/>
          <w:lang w:val="en-GB"/>
        </w:rPr>
        <w:t>u</w:t>
      </w:r>
      <w:r w:rsidRPr="00BC7A48">
        <w:rPr>
          <w:rFonts w:asciiTheme="majorHAnsi" w:hAnsiTheme="majorHAnsi" w:cstheme="majorHAnsi"/>
          <w:lang w:val="en-GB"/>
        </w:rPr>
        <w:t>r marke</w:t>
      </w:r>
      <w:r w:rsidR="00B70C73">
        <w:rPr>
          <w:rFonts w:asciiTheme="majorHAnsi" w:hAnsiTheme="majorHAnsi" w:cstheme="majorHAnsi"/>
          <w:lang w:val="en-GB"/>
        </w:rPr>
        <w:t xml:space="preserve">t with the result </w:t>
      </w:r>
      <w:proofErr w:type="gramStart"/>
      <w:r w:rsidR="00B70C73">
        <w:rPr>
          <w:rFonts w:asciiTheme="majorHAnsi" w:hAnsiTheme="majorHAnsi" w:cstheme="majorHAnsi"/>
          <w:lang w:val="en-GB"/>
        </w:rPr>
        <w:t xml:space="preserve">that </w:t>
      </w:r>
      <w:r w:rsidRPr="00BC7A48">
        <w:rPr>
          <w:rFonts w:asciiTheme="majorHAnsi" w:hAnsiTheme="majorHAnsi" w:cstheme="majorHAnsi"/>
          <w:lang w:val="en-GB"/>
        </w:rPr>
        <w:t xml:space="preserve"> women</w:t>
      </w:r>
      <w:proofErr w:type="gramEnd"/>
      <w:r w:rsidRPr="00BC7A48">
        <w:rPr>
          <w:rFonts w:asciiTheme="majorHAnsi" w:hAnsiTheme="majorHAnsi" w:cstheme="majorHAnsi"/>
          <w:lang w:val="en-GB"/>
        </w:rPr>
        <w:t xml:space="preserve"> </w:t>
      </w:r>
      <w:r w:rsidR="00B70C73">
        <w:rPr>
          <w:rFonts w:asciiTheme="majorHAnsi" w:hAnsiTheme="majorHAnsi" w:cstheme="majorHAnsi"/>
          <w:lang w:val="en-GB"/>
        </w:rPr>
        <w:t>remain</w:t>
      </w:r>
      <w:r w:rsidRPr="00BC7A48">
        <w:rPr>
          <w:rFonts w:asciiTheme="majorHAnsi" w:hAnsiTheme="majorHAnsi" w:cstheme="majorHAnsi"/>
          <w:lang w:val="en-GB"/>
        </w:rPr>
        <w:t xml:space="preserve"> mainly concentrated in low-paid jobs is an acute problem in Georgia, which has not been addressed by the government.</w:t>
      </w:r>
      <w:r w:rsidRPr="00BC7A48">
        <w:rPr>
          <w:rStyle w:val="FootnoteReference"/>
          <w:rFonts w:asciiTheme="majorHAnsi" w:hAnsiTheme="majorHAnsi" w:cstheme="majorHAnsi"/>
          <w:lang w:val="en-GB"/>
        </w:rPr>
        <w:footnoteReference w:id="2"/>
      </w:r>
      <w:r w:rsidRPr="00BC7A48">
        <w:rPr>
          <w:rFonts w:asciiTheme="majorHAnsi" w:hAnsiTheme="majorHAnsi" w:cstheme="majorHAnsi"/>
          <w:lang w:val="en-GB"/>
        </w:rPr>
        <w:t xml:space="preserve"> </w:t>
      </w:r>
      <w:r w:rsidR="00B70C73">
        <w:rPr>
          <w:rFonts w:asciiTheme="majorHAnsi" w:hAnsiTheme="majorHAnsi" w:cstheme="majorHAnsi"/>
          <w:lang w:val="en-GB"/>
        </w:rPr>
        <w:t>To date, n</w:t>
      </w:r>
      <w:r w:rsidRPr="00BC7A48">
        <w:rPr>
          <w:rFonts w:asciiTheme="majorHAnsi" w:hAnsiTheme="majorHAnsi" w:cstheme="majorHAnsi"/>
          <w:lang w:val="en-GB"/>
        </w:rPr>
        <w:t xml:space="preserve">o actions have been taken to increase economic activity of women and </w:t>
      </w:r>
      <w:r w:rsidR="00B70C73">
        <w:rPr>
          <w:rFonts w:asciiTheme="majorHAnsi" w:hAnsiTheme="majorHAnsi" w:cstheme="majorHAnsi"/>
          <w:lang w:val="en-GB"/>
        </w:rPr>
        <w:t xml:space="preserve">address </w:t>
      </w:r>
      <w:r w:rsidRPr="00BC7A48">
        <w:rPr>
          <w:rFonts w:asciiTheme="majorHAnsi" w:hAnsiTheme="majorHAnsi" w:cstheme="majorHAnsi"/>
          <w:lang w:val="en-GB"/>
        </w:rPr>
        <w:t xml:space="preserve">the problem of </w:t>
      </w:r>
      <w:r w:rsidR="00B70C73">
        <w:rPr>
          <w:rFonts w:asciiTheme="majorHAnsi" w:hAnsiTheme="majorHAnsi" w:cstheme="majorHAnsi"/>
          <w:lang w:val="en-GB"/>
        </w:rPr>
        <w:t xml:space="preserve">the </w:t>
      </w:r>
      <w:r w:rsidRPr="00BC7A48">
        <w:rPr>
          <w:rFonts w:asciiTheme="majorHAnsi" w:hAnsiTheme="majorHAnsi" w:cstheme="majorHAnsi"/>
          <w:lang w:val="en-GB"/>
        </w:rPr>
        <w:t>35% wage gap between men and women.</w:t>
      </w:r>
      <w:r w:rsidRPr="00BC7A48">
        <w:rPr>
          <w:rStyle w:val="FootnoteReference"/>
          <w:rFonts w:asciiTheme="majorHAnsi" w:hAnsiTheme="majorHAnsi" w:cstheme="majorHAnsi"/>
          <w:lang w:val="en-GB"/>
        </w:rPr>
        <w:footnoteReference w:id="3"/>
      </w:r>
      <w:r w:rsidRPr="00BC7A48">
        <w:rPr>
          <w:rFonts w:asciiTheme="majorHAnsi" w:hAnsiTheme="majorHAnsi" w:cstheme="majorHAnsi"/>
          <w:lang w:val="en-GB"/>
        </w:rPr>
        <w:t xml:space="preserve"> Despite the considerable economic inequality between men and women in Georgia, government action plans and policies hardly mention women.</w:t>
      </w:r>
      <w:r w:rsidRPr="00BC7A48">
        <w:rPr>
          <w:rStyle w:val="FootnoteReference"/>
          <w:rFonts w:asciiTheme="majorHAnsi" w:hAnsiTheme="majorHAnsi" w:cstheme="majorHAnsi"/>
          <w:lang w:val="en-GB"/>
        </w:rPr>
        <w:footnoteReference w:id="4"/>
      </w:r>
      <w:r w:rsidRPr="00BC7A48">
        <w:rPr>
          <w:rFonts w:asciiTheme="majorHAnsi" w:hAnsiTheme="majorHAnsi" w:cstheme="majorHAnsi"/>
          <w:lang w:val="en-GB"/>
        </w:rPr>
        <w:t xml:space="preserve"> </w:t>
      </w:r>
      <w:r w:rsidRPr="00BC7A48">
        <w:rPr>
          <w:rFonts w:asciiTheme="majorHAnsi" w:hAnsiTheme="majorHAnsi" w:cstheme="majorHAnsi"/>
        </w:rPr>
        <w:t xml:space="preserve">During 2017-2018, the </w:t>
      </w:r>
      <w:r w:rsidRPr="00BC7A48">
        <w:rPr>
          <w:rFonts w:asciiTheme="majorHAnsi" w:hAnsiTheme="majorHAnsi" w:cstheme="majorHAnsi"/>
          <w:lang w:val="en-GB"/>
        </w:rPr>
        <w:t xml:space="preserve">state </w:t>
      </w:r>
      <w:r w:rsidR="00B70C73">
        <w:rPr>
          <w:rFonts w:asciiTheme="majorHAnsi" w:hAnsiTheme="majorHAnsi" w:cstheme="majorHAnsi"/>
          <w:lang w:val="en-GB"/>
        </w:rPr>
        <w:t>did not develop</w:t>
      </w:r>
      <w:r w:rsidRPr="00BC7A48">
        <w:rPr>
          <w:rFonts w:asciiTheme="majorHAnsi" w:hAnsiTheme="majorHAnsi" w:cstheme="majorHAnsi"/>
          <w:lang w:val="en-GB"/>
        </w:rPr>
        <w:t xml:space="preserve"> a vision on women’s economic empowerment and did not amend relevant strategic documents and action </w:t>
      </w:r>
      <w:proofErr w:type="gramStart"/>
      <w:r w:rsidRPr="00BC7A48">
        <w:rPr>
          <w:rFonts w:asciiTheme="majorHAnsi" w:hAnsiTheme="majorHAnsi" w:cstheme="majorHAnsi"/>
          <w:lang w:val="en-GB"/>
        </w:rPr>
        <w:t>plans</w:t>
      </w:r>
      <w:proofErr w:type="gramEnd"/>
      <w:r w:rsidRPr="00BC7A48">
        <w:rPr>
          <w:rFonts w:asciiTheme="majorHAnsi" w:hAnsiTheme="majorHAnsi" w:cstheme="majorHAnsi"/>
          <w:lang w:val="en-GB"/>
        </w:rPr>
        <w:t xml:space="preserve"> to incorporate effective policies and practices. </w:t>
      </w:r>
    </w:p>
    <w:p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b/>
        </w:rPr>
        <w:t>LGBTQI</w:t>
      </w:r>
      <w:r w:rsidR="008978FC">
        <w:rPr>
          <w:rStyle w:val="FootnoteReference"/>
          <w:rFonts w:asciiTheme="majorHAnsi" w:hAnsiTheme="majorHAnsi" w:cstheme="majorHAnsi"/>
          <w:b/>
        </w:rPr>
        <w:footnoteReference w:id="5"/>
      </w:r>
      <w:r w:rsidR="00D74F10" w:rsidRPr="008978FC">
        <w:rPr>
          <w:b/>
        </w:rPr>
        <w:t xml:space="preserve"> </w:t>
      </w:r>
      <w:r w:rsidRPr="00BC7A48">
        <w:rPr>
          <w:rFonts w:asciiTheme="majorHAnsi" w:hAnsiTheme="majorHAnsi" w:cstheme="majorHAnsi"/>
          <w:b/>
        </w:rPr>
        <w:t xml:space="preserve">people </w:t>
      </w:r>
      <w:r w:rsidRPr="00BC7A48">
        <w:rPr>
          <w:rFonts w:asciiTheme="majorHAnsi" w:hAnsiTheme="majorHAnsi" w:cstheme="majorHAnsi"/>
        </w:rPr>
        <w:t xml:space="preserve">suffer from numerous systemic violations of their rights and freedoms in Georgia. Stigma and discriminatory attitudes towards members </w:t>
      </w:r>
      <w:r w:rsidR="00B70C73">
        <w:rPr>
          <w:rFonts w:asciiTheme="majorHAnsi" w:hAnsiTheme="majorHAnsi" w:cstheme="majorHAnsi"/>
        </w:rPr>
        <w:t xml:space="preserve">of this community </w:t>
      </w:r>
      <w:r w:rsidRPr="00BC7A48">
        <w:rPr>
          <w:rFonts w:asciiTheme="majorHAnsi" w:hAnsiTheme="majorHAnsi" w:cstheme="majorHAnsi"/>
        </w:rPr>
        <w:t>are very high, including among politicians, police, medical personnel, etc.</w:t>
      </w:r>
      <w:r w:rsidRPr="00BC7A48">
        <w:rPr>
          <w:rStyle w:val="FootnoteReference"/>
          <w:rFonts w:asciiTheme="majorHAnsi" w:hAnsiTheme="majorHAnsi" w:cstheme="majorHAnsi"/>
        </w:rPr>
        <w:footnoteReference w:id="6"/>
      </w:r>
      <w:r w:rsidRPr="00BC7A48">
        <w:rPr>
          <w:rFonts w:asciiTheme="majorHAnsi" w:hAnsiTheme="majorHAnsi" w:cstheme="majorHAnsi"/>
        </w:rPr>
        <w:t xml:space="preserve"> Freedom of expression and assembly remain a challenge.</w:t>
      </w:r>
      <w:r w:rsidR="008978FC">
        <w:rPr>
          <w:rFonts w:asciiTheme="majorHAnsi" w:hAnsiTheme="majorHAnsi" w:cstheme="majorHAnsi"/>
        </w:rPr>
        <w:t xml:space="preserve"> Whereas</w:t>
      </w:r>
      <w:r w:rsidRPr="00BC7A48">
        <w:rPr>
          <w:rFonts w:asciiTheme="majorHAnsi" w:hAnsiTheme="majorHAnsi" w:cstheme="majorHAnsi"/>
        </w:rPr>
        <w:t xml:space="preserve"> </w:t>
      </w:r>
      <w:r w:rsidR="008978FC">
        <w:rPr>
          <w:rFonts w:asciiTheme="majorHAnsi" w:hAnsiTheme="majorHAnsi" w:cstheme="majorHAnsi"/>
        </w:rPr>
        <w:t>i</w:t>
      </w:r>
      <w:r w:rsidRPr="00BC7A48">
        <w:rPr>
          <w:rFonts w:asciiTheme="majorHAnsi" w:hAnsiTheme="majorHAnsi" w:cstheme="majorHAnsi"/>
        </w:rPr>
        <w:t xml:space="preserve">n 2017, </w:t>
      </w:r>
      <w:r w:rsidR="008978FC">
        <w:rPr>
          <w:rFonts w:asciiTheme="majorHAnsi" w:hAnsiTheme="majorHAnsi" w:cstheme="majorHAnsi"/>
        </w:rPr>
        <w:t xml:space="preserve">Members of the </w:t>
      </w:r>
      <w:r w:rsidRPr="00BC7A48">
        <w:rPr>
          <w:rFonts w:asciiTheme="majorHAnsi" w:hAnsiTheme="majorHAnsi" w:cstheme="majorHAnsi"/>
        </w:rPr>
        <w:t xml:space="preserve">LGBTQI </w:t>
      </w:r>
      <w:r w:rsidR="008978FC">
        <w:rPr>
          <w:rFonts w:asciiTheme="majorHAnsi" w:hAnsiTheme="majorHAnsi" w:cstheme="majorHAnsi"/>
        </w:rPr>
        <w:lastRenderedPageBreak/>
        <w:t xml:space="preserve">community </w:t>
      </w:r>
      <w:r w:rsidRPr="00BC7A48">
        <w:rPr>
          <w:rFonts w:asciiTheme="majorHAnsi" w:hAnsiTheme="majorHAnsi" w:cstheme="majorHAnsi"/>
        </w:rPr>
        <w:t xml:space="preserve">were </w:t>
      </w:r>
      <w:r w:rsidR="002E4744" w:rsidRPr="008978FC">
        <w:t>abl</w:t>
      </w:r>
      <w:r w:rsidR="008978FC">
        <w:t>e</w:t>
      </w:r>
      <w:r w:rsidRPr="00BC7A48">
        <w:rPr>
          <w:rFonts w:asciiTheme="majorHAnsi" w:hAnsiTheme="majorHAnsi" w:cstheme="majorHAnsi"/>
        </w:rPr>
        <w:t xml:space="preserve"> to have an event</w:t>
      </w:r>
      <w:r w:rsidR="008978FC">
        <w:rPr>
          <w:rFonts w:asciiTheme="majorHAnsi" w:hAnsiTheme="majorHAnsi" w:cstheme="majorHAnsi"/>
        </w:rPr>
        <w:t xml:space="preserve"> to mark the International Day Against Homophobia</w:t>
      </w:r>
      <w:r w:rsidRPr="00BC7A48">
        <w:rPr>
          <w:rFonts w:asciiTheme="majorHAnsi" w:hAnsiTheme="majorHAnsi" w:cstheme="majorHAnsi"/>
        </w:rPr>
        <w:t xml:space="preserve"> </w:t>
      </w:r>
      <w:r w:rsidR="008978FC">
        <w:rPr>
          <w:rFonts w:asciiTheme="majorHAnsi" w:hAnsiTheme="majorHAnsi" w:cstheme="majorHAnsi"/>
        </w:rPr>
        <w:t>(IDAHO) in a restricted area and subject to time limitations</w:t>
      </w:r>
      <w:r w:rsidRPr="00BC7A48">
        <w:rPr>
          <w:rFonts w:asciiTheme="majorHAnsi" w:hAnsiTheme="majorHAnsi" w:cstheme="majorHAnsi"/>
        </w:rPr>
        <w:t xml:space="preserve">, in 2018 </w:t>
      </w:r>
      <w:r w:rsidR="008978FC">
        <w:rPr>
          <w:rFonts w:asciiTheme="majorHAnsi" w:hAnsiTheme="majorHAnsi" w:cstheme="majorHAnsi"/>
        </w:rPr>
        <w:t xml:space="preserve">authorities </w:t>
      </w:r>
      <w:r w:rsidRPr="00BC7A48">
        <w:rPr>
          <w:rFonts w:asciiTheme="majorHAnsi" w:hAnsiTheme="majorHAnsi" w:cstheme="majorHAnsi"/>
        </w:rPr>
        <w:t xml:space="preserve"> refused </w:t>
      </w:r>
      <w:r w:rsidR="008978FC">
        <w:rPr>
          <w:rFonts w:asciiTheme="majorHAnsi" w:hAnsiTheme="majorHAnsi" w:cstheme="majorHAnsi"/>
        </w:rPr>
        <w:t xml:space="preserve">their request </w:t>
      </w:r>
      <w:r w:rsidRPr="00BC7A48">
        <w:rPr>
          <w:rFonts w:asciiTheme="majorHAnsi" w:hAnsiTheme="majorHAnsi" w:cstheme="majorHAnsi"/>
        </w:rPr>
        <w:t>to stage a demonstration, as the state failed to guarantee a risk-free environment for the exercise of rights of free expression and assembly.</w:t>
      </w:r>
      <w:r w:rsidRPr="00BC7A48">
        <w:rPr>
          <w:rStyle w:val="FootnoteReference"/>
          <w:rFonts w:asciiTheme="majorHAnsi" w:hAnsiTheme="majorHAnsi" w:cstheme="majorHAnsi"/>
        </w:rPr>
        <w:footnoteReference w:id="7"/>
      </w:r>
      <w:r w:rsidRPr="00BC7A48">
        <w:rPr>
          <w:rFonts w:asciiTheme="majorHAnsi" w:hAnsiTheme="majorHAnsi" w:cstheme="majorHAnsi"/>
        </w:rPr>
        <w:t xml:space="preserve"> </w:t>
      </w:r>
    </w:p>
    <w:p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rPr>
        <w:t xml:space="preserve">One of the most problematic issues for </w:t>
      </w:r>
      <w:r w:rsidRPr="00BC7A48">
        <w:rPr>
          <w:rFonts w:asciiTheme="majorHAnsi" w:hAnsiTheme="majorHAnsi" w:cstheme="majorHAnsi"/>
          <w:b/>
        </w:rPr>
        <w:t>transgender people</w:t>
      </w:r>
      <w:r w:rsidRPr="00BC7A48">
        <w:rPr>
          <w:rFonts w:asciiTheme="majorHAnsi" w:hAnsiTheme="majorHAnsi" w:cstheme="majorHAnsi"/>
        </w:rPr>
        <w:t xml:space="preserve"> is that they are deprived of legal recognition. They are forced to undergo sex reassignment surgery to change their sex marker in identification documents and birth certificates, as well as irreversible sterilization, mandatory hormonal treatment and various surgeries.</w:t>
      </w:r>
      <w:r w:rsidRPr="00BC7A48">
        <w:rPr>
          <w:rStyle w:val="FootnoteReference"/>
          <w:rFonts w:asciiTheme="majorHAnsi" w:hAnsiTheme="majorHAnsi" w:cstheme="majorHAnsi"/>
        </w:rPr>
        <w:footnoteReference w:id="8"/>
      </w:r>
      <w:r w:rsidRPr="00BC7A48">
        <w:rPr>
          <w:rFonts w:asciiTheme="majorHAnsi" w:hAnsiTheme="majorHAnsi" w:cstheme="majorHAnsi"/>
        </w:rPr>
        <w:t xml:space="preserve"> Despite the deep systemic problems LGBTQI face in Georgia, the state still omits</w:t>
      </w:r>
      <w:r w:rsidR="00CF4059">
        <w:rPr>
          <w:rFonts w:asciiTheme="majorHAnsi" w:hAnsiTheme="majorHAnsi" w:cstheme="majorHAnsi"/>
        </w:rPr>
        <w:t xml:space="preserve"> issues relating to Sexual Orientation, Gender Identify and Expression, and Sex </w:t>
      </w:r>
      <w:proofErr w:type="gramStart"/>
      <w:r w:rsidR="00CF4059">
        <w:rPr>
          <w:rFonts w:asciiTheme="majorHAnsi" w:hAnsiTheme="majorHAnsi" w:cstheme="majorHAnsi"/>
        </w:rPr>
        <w:t xml:space="preserve">Characteristics </w:t>
      </w:r>
      <w:r w:rsidRPr="00BC7A48">
        <w:rPr>
          <w:rFonts w:asciiTheme="majorHAnsi" w:hAnsiTheme="majorHAnsi" w:cstheme="majorHAnsi"/>
        </w:rPr>
        <w:t xml:space="preserve"> </w:t>
      </w:r>
      <w:r w:rsidR="00CF4059">
        <w:rPr>
          <w:rFonts w:asciiTheme="majorHAnsi" w:hAnsiTheme="majorHAnsi" w:cstheme="majorHAnsi"/>
        </w:rPr>
        <w:t>(</w:t>
      </w:r>
      <w:proofErr w:type="gramEnd"/>
      <w:r w:rsidRPr="00BC7A48">
        <w:rPr>
          <w:rFonts w:asciiTheme="majorHAnsi" w:hAnsiTheme="majorHAnsi" w:cstheme="majorHAnsi"/>
        </w:rPr>
        <w:t>SOGIESC</w:t>
      </w:r>
      <w:r w:rsidR="00CF4059">
        <w:rPr>
          <w:rFonts w:asciiTheme="majorHAnsi" w:hAnsiTheme="majorHAnsi" w:cstheme="majorHAnsi"/>
        </w:rPr>
        <w:t>)</w:t>
      </w:r>
      <w:r w:rsidRPr="00BC7A48">
        <w:rPr>
          <w:rFonts w:asciiTheme="majorHAnsi" w:hAnsiTheme="majorHAnsi" w:cstheme="majorHAnsi"/>
        </w:rPr>
        <w:t>issues in the national Human Rights Action Plans.</w:t>
      </w:r>
      <w:r w:rsidRPr="00BC7A48">
        <w:rPr>
          <w:rStyle w:val="FootnoteReference"/>
          <w:rFonts w:asciiTheme="majorHAnsi" w:hAnsiTheme="majorHAnsi" w:cstheme="majorHAnsi"/>
        </w:rPr>
        <w:footnoteReference w:id="9"/>
      </w:r>
    </w:p>
    <w:p w:rsidR="004E13B1" w:rsidRPr="00B70C73" w:rsidRDefault="00CF4059" w:rsidP="004E13B1">
      <w:pPr>
        <w:pStyle w:val="NormalWeb"/>
        <w:rPr>
          <w:rFonts w:asciiTheme="majorHAnsi" w:hAnsiTheme="majorHAnsi" w:cstheme="majorHAnsi"/>
        </w:rPr>
      </w:pPr>
      <w:r>
        <w:rPr>
          <w:rFonts w:asciiTheme="majorHAnsi" w:hAnsiTheme="majorHAnsi" w:cstheme="majorHAnsi"/>
          <w:b/>
        </w:rPr>
        <w:t>R</w:t>
      </w:r>
      <w:r w:rsidR="00BC7A48" w:rsidRPr="00BC7A48">
        <w:rPr>
          <w:rFonts w:asciiTheme="majorHAnsi" w:hAnsiTheme="majorHAnsi" w:cstheme="majorHAnsi"/>
          <w:b/>
        </w:rPr>
        <w:t>eligious minorities</w:t>
      </w:r>
      <w:r w:rsidR="00BC7A48" w:rsidRPr="00BC7A48">
        <w:rPr>
          <w:rFonts w:asciiTheme="majorHAnsi" w:hAnsiTheme="majorHAnsi" w:cstheme="majorHAnsi"/>
        </w:rPr>
        <w:t xml:space="preserve"> in Georgia </w:t>
      </w:r>
      <w:r w:rsidRPr="003E053F">
        <w:rPr>
          <w:rFonts w:asciiTheme="majorHAnsi" w:hAnsiTheme="majorHAnsi" w:cstheme="majorHAnsi"/>
        </w:rPr>
        <w:t xml:space="preserve">face </w:t>
      </w:r>
      <w:r w:rsidR="00BC7A48" w:rsidRPr="00BC7A48">
        <w:rPr>
          <w:rFonts w:asciiTheme="majorHAnsi" w:hAnsiTheme="majorHAnsi" w:cstheme="majorHAnsi"/>
        </w:rPr>
        <w:t xml:space="preserve">the denial of construction permits, </w:t>
      </w:r>
      <w:r>
        <w:rPr>
          <w:rFonts w:asciiTheme="majorHAnsi" w:hAnsiTheme="majorHAnsi" w:cstheme="majorHAnsi"/>
        </w:rPr>
        <w:t xml:space="preserve">which </w:t>
      </w:r>
      <w:r w:rsidR="00BC7A48" w:rsidRPr="00BC7A48">
        <w:rPr>
          <w:rFonts w:asciiTheme="majorHAnsi" w:hAnsiTheme="majorHAnsi" w:cstheme="majorHAnsi"/>
        </w:rPr>
        <w:t xml:space="preserve">local self-government bodies </w:t>
      </w:r>
      <w:r>
        <w:rPr>
          <w:rFonts w:asciiTheme="majorHAnsi" w:hAnsiTheme="majorHAnsi" w:cstheme="majorHAnsi"/>
        </w:rPr>
        <w:t xml:space="preserve">can give </w:t>
      </w:r>
      <w:r w:rsidR="00BC7A48" w:rsidRPr="00BC7A48">
        <w:rPr>
          <w:rFonts w:asciiTheme="majorHAnsi" w:hAnsiTheme="majorHAnsi" w:cstheme="majorHAnsi"/>
        </w:rPr>
        <w:t>to religious minority organi</w:t>
      </w:r>
      <w:r>
        <w:rPr>
          <w:rFonts w:asciiTheme="majorHAnsi" w:hAnsiTheme="majorHAnsi" w:cstheme="majorHAnsi"/>
        </w:rPr>
        <w:t>s</w:t>
      </w:r>
      <w:r w:rsidR="00BC7A48" w:rsidRPr="00BC7A48">
        <w:rPr>
          <w:rFonts w:asciiTheme="majorHAnsi" w:hAnsiTheme="majorHAnsi" w:cstheme="majorHAnsi"/>
        </w:rPr>
        <w:t>ations. This discriminatory practice is assessed by civil society as part of a wider discriminatory and arbitrary state policy towards religious minorities.</w:t>
      </w:r>
      <w:r w:rsidR="00BC7A48" w:rsidRPr="00BC7A48">
        <w:rPr>
          <w:rStyle w:val="FootnoteReference"/>
          <w:rFonts w:asciiTheme="majorHAnsi" w:hAnsiTheme="majorHAnsi" w:cstheme="majorHAnsi"/>
        </w:rPr>
        <w:footnoteReference w:id="10"/>
      </w:r>
      <w:r w:rsidR="00BC7A48" w:rsidRPr="00BC7A48">
        <w:rPr>
          <w:rFonts w:asciiTheme="majorHAnsi" w:hAnsiTheme="majorHAnsi" w:cstheme="majorHAnsi"/>
        </w:rPr>
        <w:t xml:space="preserve"> In 2018, the government of Georgia closed the State Agency for Religious Issues - an agency that was created in 2014 and heavily </w:t>
      </w:r>
      <w:proofErr w:type="spellStart"/>
      <w:r w:rsidR="00BC7A48" w:rsidRPr="00BC7A48">
        <w:rPr>
          <w:rFonts w:asciiTheme="majorHAnsi" w:hAnsiTheme="majorHAnsi" w:cstheme="majorHAnsi"/>
        </w:rPr>
        <w:t>critici</w:t>
      </w:r>
      <w:r>
        <w:rPr>
          <w:rFonts w:asciiTheme="majorHAnsi" w:hAnsiTheme="majorHAnsi" w:cstheme="majorHAnsi"/>
        </w:rPr>
        <w:t>s</w:t>
      </w:r>
      <w:r w:rsidR="00BC7A48" w:rsidRPr="00BC7A48">
        <w:rPr>
          <w:rFonts w:asciiTheme="majorHAnsi" w:hAnsiTheme="majorHAnsi" w:cstheme="majorHAnsi"/>
        </w:rPr>
        <w:t>ed</w:t>
      </w:r>
      <w:proofErr w:type="spellEnd"/>
      <w:r w:rsidR="00BC7A48" w:rsidRPr="00BC7A48">
        <w:rPr>
          <w:rFonts w:asciiTheme="majorHAnsi" w:hAnsiTheme="majorHAnsi" w:cstheme="majorHAnsi"/>
        </w:rPr>
        <w:t xml:space="preserve"> by civil society for its attempts to gain control over religious organi</w:t>
      </w:r>
      <w:r>
        <w:rPr>
          <w:rFonts w:asciiTheme="majorHAnsi" w:hAnsiTheme="majorHAnsi" w:cstheme="majorHAnsi"/>
        </w:rPr>
        <w:t>s</w:t>
      </w:r>
      <w:r w:rsidR="00BC7A48" w:rsidRPr="00BC7A48">
        <w:rPr>
          <w:rFonts w:asciiTheme="majorHAnsi" w:hAnsiTheme="majorHAnsi" w:cstheme="majorHAnsi"/>
        </w:rPr>
        <w:t>ations. In fact, the funding of four religious organi</w:t>
      </w:r>
      <w:r>
        <w:rPr>
          <w:rFonts w:asciiTheme="majorHAnsi" w:hAnsiTheme="majorHAnsi" w:cstheme="majorHAnsi"/>
        </w:rPr>
        <w:t>s</w:t>
      </w:r>
      <w:r w:rsidR="00BC7A48" w:rsidRPr="00BC7A48">
        <w:rPr>
          <w:rFonts w:asciiTheme="majorHAnsi" w:hAnsiTheme="majorHAnsi" w:cstheme="majorHAnsi"/>
        </w:rPr>
        <w:t xml:space="preserve">ations </w:t>
      </w:r>
      <w:r>
        <w:rPr>
          <w:rFonts w:asciiTheme="majorHAnsi" w:hAnsiTheme="majorHAnsi" w:cstheme="majorHAnsi"/>
        </w:rPr>
        <w:t>w</w:t>
      </w:r>
      <w:r w:rsidR="00BC7A48" w:rsidRPr="00BC7A48">
        <w:rPr>
          <w:rFonts w:asciiTheme="majorHAnsi" w:hAnsiTheme="majorHAnsi" w:cstheme="majorHAnsi"/>
        </w:rPr>
        <w:t>as deemed discriminatory</w:t>
      </w:r>
      <w:r>
        <w:rPr>
          <w:rFonts w:asciiTheme="majorHAnsi" w:hAnsiTheme="majorHAnsi" w:cstheme="majorHAnsi"/>
        </w:rPr>
        <w:t>:</w:t>
      </w:r>
      <w:r w:rsidR="00BC7A48" w:rsidRPr="00BC7A48">
        <w:rPr>
          <w:rFonts w:asciiTheme="majorHAnsi" w:hAnsiTheme="majorHAnsi" w:cstheme="majorHAnsi"/>
        </w:rPr>
        <w:t xml:space="preserve"> the payment was non-secular, and it contained a high risk of interference. According to civil society actors in Georgia, the government has to review and change its strategy and approaches towards non-dominant religious organi</w:t>
      </w:r>
      <w:r>
        <w:rPr>
          <w:rFonts w:asciiTheme="majorHAnsi" w:hAnsiTheme="majorHAnsi" w:cstheme="majorHAnsi"/>
        </w:rPr>
        <w:t>s</w:t>
      </w:r>
      <w:r w:rsidR="00BC7A48" w:rsidRPr="00BC7A48">
        <w:rPr>
          <w:rFonts w:asciiTheme="majorHAnsi" w:hAnsiTheme="majorHAnsi" w:cstheme="majorHAnsi"/>
        </w:rPr>
        <w:t>ations substantially.</w:t>
      </w:r>
      <w:r w:rsidR="00BC7A48" w:rsidRPr="00BC7A48">
        <w:rPr>
          <w:rStyle w:val="FootnoteReference"/>
          <w:rFonts w:asciiTheme="majorHAnsi" w:hAnsiTheme="majorHAnsi" w:cstheme="majorHAnsi"/>
        </w:rPr>
        <w:footnoteReference w:id="11"/>
      </w:r>
    </w:p>
    <w:p w:rsidR="00C26BF4" w:rsidRPr="00B70C73" w:rsidRDefault="00BC7A48" w:rsidP="00D2744C">
      <w:pPr>
        <w:pStyle w:val="NormalWeb"/>
        <w:rPr>
          <w:rFonts w:asciiTheme="majorHAnsi" w:hAnsiTheme="majorHAnsi" w:cstheme="majorHAnsi"/>
        </w:rPr>
      </w:pPr>
      <w:r w:rsidRPr="00BC7A48">
        <w:rPr>
          <w:rFonts w:asciiTheme="majorHAnsi" w:hAnsiTheme="majorHAnsi" w:cstheme="majorHAnsi"/>
        </w:rPr>
        <w:t xml:space="preserve">For many years already, the biggest challenge for </w:t>
      </w:r>
      <w:r w:rsidRPr="00BC7A48">
        <w:rPr>
          <w:rFonts w:asciiTheme="majorHAnsi" w:hAnsiTheme="majorHAnsi" w:cstheme="majorHAnsi"/>
          <w:b/>
        </w:rPr>
        <w:t xml:space="preserve">ethnic minorities </w:t>
      </w:r>
      <w:r w:rsidRPr="00BC7A48">
        <w:rPr>
          <w:rFonts w:asciiTheme="majorHAnsi" w:hAnsiTheme="majorHAnsi" w:cstheme="majorHAnsi"/>
        </w:rPr>
        <w:t>in Georgia is the lack of knowledge of</w:t>
      </w:r>
      <w:r w:rsidR="00CF4059">
        <w:rPr>
          <w:rFonts w:asciiTheme="majorHAnsi" w:hAnsiTheme="majorHAnsi" w:cstheme="majorHAnsi"/>
        </w:rPr>
        <w:t xml:space="preserve"> the</w:t>
      </w:r>
      <w:r w:rsidRPr="00BC7A48">
        <w:rPr>
          <w:rFonts w:asciiTheme="majorHAnsi" w:hAnsiTheme="majorHAnsi" w:cstheme="majorHAnsi"/>
        </w:rPr>
        <w:t xml:space="preserve"> state language. Existing programs and textbooks are not sufficient to remedy this problem, and it is obvious that language barriers hinder, for example, the </w:t>
      </w:r>
      <w:r w:rsidRPr="00BC7A48">
        <w:rPr>
          <w:rFonts w:asciiTheme="majorHAnsi" w:hAnsiTheme="majorHAnsi" w:cstheme="majorHAnsi"/>
        </w:rPr>
        <w:lastRenderedPageBreak/>
        <w:t>social integration of Azerbaijani and Armenian communities in Georgia.</w:t>
      </w:r>
      <w:r w:rsidRPr="00BC7A48">
        <w:rPr>
          <w:rStyle w:val="FootnoteReference"/>
          <w:rFonts w:asciiTheme="majorHAnsi" w:hAnsiTheme="majorHAnsi" w:cstheme="majorHAnsi"/>
        </w:rPr>
        <w:footnoteReference w:id="12"/>
      </w:r>
      <w:r w:rsidRPr="00BC7A48">
        <w:rPr>
          <w:rFonts w:asciiTheme="majorHAnsi" w:hAnsiTheme="majorHAnsi" w:cstheme="majorHAnsi"/>
        </w:rPr>
        <w:t xml:space="preserve"> </w:t>
      </w:r>
      <w:r w:rsidR="00CF4059">
        <w:rPr>
          <w:rFonts w:asciiTheme="majorHAnsi" w:hAnsiTheme="majorHAnsi" w:cstheme="majorHAnsi"/>
        </w:rPr>
        <w:t>During the past two years n</w:t>
      </w:r>
      <w:r w:rsidRPr="00BC7A48">
        <w:rPr>
          <w:rFonts w:asciiTheme="majorHAnsi" w:hAnsiTheme="majorHAnsi" w:cstheme="majorHAnsi"/>
        </w:rPr>
        <w:t xml:space="preserve">o new programs or policies enhancing access to education have been developed by the government. The state has </w:t>
      </w:r>
      <w:proofErr w:type="gramStart"/>
      <w:r w:rsidRPr="00BC7A48">
        <w:rPr>
          <w:rFonts w:asciiTheme="majorHAnsi" w:hAnsiTheme="majorHAnsi" w:cstheme="majorHAnsi"/>
        </w:rPr>
        <w:t>not developed</w:t>
      </w:r>
      <w:proofErr w:type="gramEnd"/>
      <w:r w:rsidRPr="00BC7A48">
        <w:rPr>
          <w:rFonts w:asciiTheme="majorHAnsi" w:hAnsiTheme="majorHAnsi" w:cstheme="majorHAnsi"/>
        </w:rPr>
        <w:t xml:space="preserve"> neither a unified strategy nor an action plan to support greater integration of ethnic minorities </w:t>
      </w:r>
      <w:r w:rsidR="00CF4059">
        <w:rPr>
          <w:rFonts w:asciiTheme="majorHAnsi" w:hAnsiTheme="majorHAnsi" w:cstheme="majorHAnsi"/>
        </w:rPr>
        <w:t>in</w:t>
      </w:r>
      <w:r w:rsidRPr="00BC7A48">
        <w:rPr>
          <w:rFonts w:asciiTheme="majorHAnsi" w:hAnsiTheme="majorHAnsi" w:cstheme="majorHAnsi"/>
        </w:rPr>
        <w:t xml:space="preserve">n all levels of education. </w:t>
      </w:r>
    </w:p>
    <w:p w:rsidR="006F6EE7" w:rsidRDefault="00BC7A48" w:rsidP="00D2744C">
      <w:pPr>
        <w:pStyle w:val="NormalWeb"/>
        <w:rPr>
          <w:rFonts w:ascii="Sylfaen" w:hAnsi="Sylfaen" w:cstheme="majorHAnsi"/>
          <w:lang w:val="ka-GE"/>
        </w:rPr>
      </w:pPr>
      <w:r w:rsidRPr="00BC7A48">
        <w:rPr>
          <w:rFonts w:asciiTheme="majorHAnsi" w:hAnsiTheme="majorHAnsi" w:cstheme="majorHAnsi"/>
        </w:rPr>
        <w:t xml:space="preserve">No significant improvement has been made regarding persons with </w:t>
      </w:r>
      <w:r w:rsidRPr="00BC7A48">
        <w:rPr>
          <w:rFonts w:asciiTheme="majorHAnsi" w:hAnsiTheme="majorHAnsi" w:cstheme="majorHAnsi"/>
          <w:b/>
        </w:rPr>
        <w:t xml:space="preserve">disabilities </w:t>
      </w:r>
      <w:r w:rsidRPr="00BC7A48">
        <w:rPr>
          <w:rFonts w:asciiTheme="majorHAnsi" w:hAnsiTheme="majorHAnsi" w:cstheme="majorHAnsi"/>
        </w:rPr>
        <w:t>during the period 2017-2018, and Georgia has not yet ratified the Optional Protocol of the UN Convention on the Rights of Persons with Disabilities. A fundamental challenge continues to be the low level of participation of pe</w:t>
      </w:r>
      <w:r w:rsidR="00CF4059">
        <w:rPr>
          <w:rFonts w:asciiTheme="majorHAnsi" w:hAnsiTheme="majorHAnsi" w:cstheme="majorHAnsi"/>
        </w:rPr>
        <w:t>ople</w:t>
      </w:r>
      <w:r w:rsidRPr="00BC7A48">
        <w:rPr>
          <w:rFonts w:asciiTheme="majorHAnsi" w:hAnsiTheme="majorHAnsi" w:cstheme="majorHAnsi"/>
        </w:rPr>
        <w:t xml:space="preserve"> with disabilities in the Georgian labo</w:t>
      </w:r>
      <w:r w:rsidR="00CF4059">
        <w:rPr>
          <w:rFonts w:asciiTheme="majorHAnsi" w:hAnsiTheme="majorHAnsi" w:cstheme="majorHAnsi"/>
        </w:rPr>
        <w:t>u</w:t>
      </w:r>
      <w:r w:rsidRPr="00BC7A48">
        <w:rPr>
          <w:rFonts w:asciiTheme="majorHAnsi" w:hAnsiTheme="majorHAnsi" w:cstheme="majorHAnsi"/>
        </w:rPr>
        <w:t>r market, the educational system and in social and political life in general.</w:t>
      </w:r>
      <w:r w:rsidRPr="00BC7A48">
        <w:rPr>
          <w:rStyle w:val="FootnoteReference"/>
          <w:rFonts w:asciiTheme="majorHAnsi" w:hAnsiTheme="majorHAnsi" w:cstheme="majorHAnsi"/>
        </w:rPr>
        <w:footnoteReference w:id="13"/>
      </w:r>
      <w:r w:rsidRPr="00BC7A48">
        <w:rPr>
          <w:rFonts w:asciiTheme="majorHAnsi" w:hAnsiTheme="majorHAnsi" w:cstheme="majorHAnsi"/>
        </w:rPr>
        <w:t xml:space="preserve"> The </w:t>
      </w:r>
      <w:proofErr w:type="spellStart"/>
      <w:r w:rsidRPr="00BC7A48">
        <w:rPr>
          <w:rFonts w:asciiTheme="majorHAnsi" w:hAnsiTheme="majorHAnsi" w:cstheme="majorHAnsi"/>
        </w:rPr>
        <w:t>reali</w:t>
      </w:r>
      <w:r w:rsidR="00CF4059">
        <w:rPr>
          <w:rFonts w:asciiTheme="majorHAnsi" w:hAnsiTheme="majorHAnsi" w:cstheme="majorHAnsi"/>
        </w:rPr>
        <w:t>s</w:t>
      </w:r>
      <w:r w:rsidRPr="00BC7A48">
        <w:rPr>
          <w:rFonts w:asciiTheme="majorHAnsi" w:hAnsiTheme="majorHAnsi" w:cstheme="majorHAnsi"/>
        </w:rPr>
        <w:t>ation</w:t>
      </w:r>
      <w:proofErr w:type="spellEnd"/>
      <w:r w:rsidRPr="00BC7A48">
        <w:rPr>
          <w:rFonts w:asciiTheme="majorHAnsi" w:hAnsiTheme="majorHAnsi" w:cstheme="majorHAnsi"/>
        </w:rPr>
        <w:t xml:space="preserve"> of the</w:t>
      </w:r>
      <w:r w:rsidR="00CF4059">
        <w:rPr>
          <w:rFonts w:asciiTheme="majorHAnsi" w:hAnsiTheme="majorHAnsi" w:cstheme="majorHAnsi"/>
        </w:rPr>
        <w:t>ir</w:t>
      </w:r>
      <w:r w:rsidRPr="00BC7A48">
        <w:rPr>
          <w:rFonts w:asciiTheme="majorHAnsi" w:hAnsiTheme="majorHAnsi" w:cstheme="majorHAnsi"/>
        </w:rPr>
        <w:t xml:space="preserve"> right to such access is highly problematic, especially outside urban </w:t>
      </w:r>
      <w:proofErr w:type="spellStart"/>
      <w:r w:rsidRPr="00BC7A48">
        <w:rPr>
          <w:rFonts w:asciiTheme="majorHAnsi" w:hAnsiTheme="majorHAnsi" w:cstheme="majorHAnsi"/>
        </w:rPr>
        <w:t>cent</w:t>
      </w:r>
      <w:r w:rsidR="00CF4059">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 a situation </w:t>
      </w:r>
      <w:r w:rsidR="00CF4059">
        <w:rPr>
          <w:rFonts w:asciiTheme="majorHAnsi" w:hAnsiTheme="majorHAnsi" w:cstheme="majorHAnsi"/>
        </w:rPr>
        <w:t xml:space="preserve">that has arisen </w:t>
      </w:r>
      <w:r w:rsidRPr="00BC7A48">
        <w:rPr>
          <w:rFonts w:asciiTheme="majorHAnsi" w:hAnsiTheme="majorHAnsi" w:cstheme="majorHAnsi"/>
        </w:rPr>
        <w:t>due to legislative gaps and the blatant absence of a mechanism that could monitor discrimination and then also impose penalties.</w:t>
      </w:r>
      <w:r w:rsidRPr="00BC7A48">
        <w:rPr>
          <w:rStyle w:val="FootnoteReference"/>
          <w:rFonts w:asciiTheme="majorHAnsi" w:hAnsiTheme="majorHAnsi" w:cstheme="majorHAnsi"/>
        </w:rPr>
        <w:footnoteReference w:id="14"/>
      </w:r>
      <w:r w:rsidRPr="00BC7A48">
        <w:rPr>
          <w:rFonts w:asciiTheme="majorHAnsi" w:hAnsiTheme="majorHAnsi" w:cstheme="majorHAnsi"/>
        </w:rPr>
        <w:t xml:space="preserve"> </w:t>
      </w:r>
    </w:p>
    <w:p w:rsidR="00E02A90" w:rsidRPr="00E02A90" w:rsidRDefault="00E02A90" w:rsidP="00E02A90">
      <w:pPr>
        <w:spacing w:line="276" w:lineRule="auto"/>
        <w:jc w:val="both"/>
        <w:rPr>
          <w:rFonts w:eastAsia="Times New Roman" w:cs="Sylfaen"/>
          <w:color w:val="000000"/>
          <w:lang w:val="ka-GE"/>
        </w:rPr>
      </w:pPr>
      <w:r w:rsidRPr="00E34D3C">
        <w:rPr>
          <w:rFonts w:eastAsia="Times New Roman" w:cs="Sylfaen"/>
          <w:color w:val="000000"/>
          <w:lang w:val="ka-GE"/>
        </w:rPr>
        <w:t>„სოციალური რეაბილიტაციისა და ბავშვზე ზრუნვის</w:t>
      </w:r>
      <w:r w:rsidRPr="00E34D3C">
        <w:rPr>
          <w:rFonts w:ascii="Calibri" w:eastAsia="Times New Roman" w:hAnsi="Calibri" w:cs="Calibri"/>
          <w:color w:val="000000"/>
          <w:lang w:val="ka-GE"/>
        </w:rPr>
        <w:t>“</w:t>
      </w:r>
      <w:r w:rsidRPr="00E34D3C">
        <w:rPr>
          <w:rFonts w:eastAsia="Times New Roman" w:cs="Sylfaen"/>
          <w:color w:val="000000"/>
          <w:lang w:val="ka-GE"/>
        </w:rPr>
        <w:t xml:space="preserve"> სახელმწიფო პროგრამის</w:t>
      </w:r>
      <w:r>
        <w:rPr>
          <w:rFonts w:eastAsia="Times New Roman" w:cs="Sylfaen"/>
          <w:color w:val="000000"/>
          <w:lang w:val="ka-GE"/>
        </w:rPr>
        <w:t xml:space="preserve"> სხვადასხვა ქვეპროგრამის ფარგლებში ყოველწლიურად იზრდება შშმ პირებისათვის განსაზღვრული ქვეპროგრამებით მოსარგებლე ბენეფიციარების რაოდენობა. </w:t>
      </w:r>
      <w:bookmarkStart w:id="0" w:name="_GoBack"/>
      <w:bookmarkEnd w:id="0"/>
    </w:p>
    <w:p w:rsidR="00D2744C" w:rsidRPr="00DC0E91" w:rsidRDefault="00BC7A48" w:rsidP="00D2744C">
      <w:pPr>
        <w:pStyle w:val="NormalWeb"/>
        <w:rPr>
          <w:rFonts w:asciiTheme="majorHAnsi" w:hAnsiTheme="majorHAnsi" w:cstheme="majorHAnsi"/>
          <w:b/>
        </w:rPr>
      </w:pPr>
      <w:r w:rsidRPr="00BC7A48">
        <w:rPr>
          <w:rFonts w:asciiTheme="majorHAnsi" w:hAnsiTheme="majorHAnsi" w:cstheme="majorHAnsi"/>
          <w:b/>
          <w:lang w:val="ka-GE"/>
        </w:rPr>
        <w:t xml:space="preserve">2. </w:t>
      </w:r>
      <w:r w:rsidRPr="00BC7A48">
        <w:rPr>
          <w:rFonts w:asciiTheme="majorHAnsi" w:hAnsiTheme="majorHAnsi" w:cstheme="majorHAnsi"/>
          <w:b/>
          <w:lang w:val="en-GB"/>
        </w:rPr>
        <w:t>‘</w:t>
      </w:r>
      <w:r w:rsidRPr="00BC7A48">
        <w:rPr>
          <w:rFonts w:asciiTheme="majorHAnsi" w:hAnsiTheme="majorHAnsi" w:cstheme="majorHAnsi"/>
          <w:b/>
        </w:rPr>
        <w:t xml:space="preserve">Take further measures to strengthen the implementation of legislation against gender-based violence, including awareness-raising of both the general population and of specific professional groups, such as the police, and in particular in rural and minority areas. Increase the access of victims to counselling services and shelters’. </w:t>
      </w:r>
    </w:p>
    <w:p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 xml:space="preserve">Implemented </w:t>
      </w:r>
      <w:r w:rsidRPr="00BC7A48">
        <w:rPr>
          <w:rFonts w:asciiTheme="majorHAnsi" w:hAnsiTheme="majorHAnsi" w:cstheme="majorHAnsi"/>
          <w:b/>
        </w:rPr>
        <w:br/>
      </w:r>
    </w:p>
    <w:p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Done:</w:t>
      </w:r>
    </w:p>
    <w:p w:rsidR="00A76CB2" w:rsidRPr="00B70C73" w:rsidRDefault="00BC7A48" w:rsidP="00A76CB2">
      <w:pPr>
        <w:rPr>
          <w:rFonts w:asciiTheme="majorHAnsi" w:hAnsiTheme="majorHAnsi" w:cstheme="majorHAnsi"/>
          <w:b/>
        </w:rPr>
      </w:pPr>
      <w:r w:rsidRPr="00BC7A48">
        <w:rPr>
          <w:rFonts w:asciiTheme="majorHAnsi" w:hAnsiTheme="majorHAnsi" w:cstheme="majorHAnsi"/>
          <w:b/>
        </w:rPr>
        <w:t xml:space="preserve"> </w:t>
      </w:r>
    </w:p>
    <w:p w:rsidR="004344D4"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In May 2017, Georgia ratified the Istanbul Convention </w:t>
      </w:r>
      <w:r w:rsidRPr="00BC7A48">
        <w:rPr>
          <w:rFonts w:asciiTheme="majorHAnsi" w:hAnsiTheme="majorHAnsi" w:cstheme="majorHAnsi"/>
          <w:bCs/>
        </w:rPr>
        <w:t>on preventing and combating violence against women and domestic violence, and it amended the relevant national legislation.</w:t>
      </w:r>
    </w:p>
    <w:p w:rsidR="00010B0F"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At the beginning of 2018, the Ministry of Internal Affairs of Georgia established a Human Rights Protection Department, which monitors the investigation</w:t>
      </w:r>
      <w:r w:rsidR="00DC0E91">
        <w:rPr>
          <w:rFonts w:asciiTheme="majorHAnsi" w:hAnsiTheme="majorHAnsi" w:cstheme="majorHAnsi"/>
        </w:rPr>
        <w:t xml:space="preserve"> </w:t>
      </w:r>
      <w:proofErr w:type="gramStart"/>
      <w:r w:rsidR="00DC0E91">
        <w:rPr>
          <w:rFonts w:asciiTheme="majorHAnsi" w:hAnsiTheme="majorHAnsi" w:cstheme="majorHAnsi"/>
        </w:rPr>
        <w:t xml:space="preserve">of </w:t>
      </w:r>
      <w:r w:rsidRPr="00BC7A48">
        <w:rPr>
          <w:rFonts w:asciiTheme="majorHAnsi" w:hAnsiTheme="majorHAnsi" w:cstheme="majorHAnsi"/>
        </w:rPr>
        <w:t xml:space="preserve"> crimes</w:t>
      </w:r>
      <w:proofErr w:type="gramEnd"/>
      <w:r w:rsidRPr="00BC7A48">
        <w:rPr>
          <w:rFonts w:asciiTheme="majorHAnsi" w:hAnsiTheme="majorHAnsi" w:cstheme="majorHAnsi"/>
        </w:rPr>
        <w:t xml:space="preserve"> that are based on discrimination, gender-based violence, domestic violence, and crimes against underaged citizens.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lastRenderedPageBreak/>
        <w:t>The number of investigations increased significantly</w:t>
      </w:r>
      <w:r w:rsidR="00DC0E91">
        <w:rPr>
          <w:rFonts w:asciiTheme="majorHAnsi" w:hAnsiTheme="majorHAnsi" w:cstheme="majorHAnsi"/>
        </w:rPr>
        <w:t>.</w:t>
      </w:r>
      <w:r w:rsidRPr="00BC7A48">
        <w:rPr>
          <w:rFonts w:asciiTheme="majorHAnsi" w:hAnsiTheme="majorHAnsi" w:cstheme="majorHAnsi"/>
        </w:rPr>
        <w:t xml:space="preserve"> </w:t>
      </w:r>
      <w:r w:rsidR="00DC0E91">
        <w:rPr>
          <w:rFonts w:asciiTheme="majorHAnsi" w:hAnsiTheme="majorHAnsi" w:cstheme="majorHAnsi"/>
        </w:rPr>
        <w:t>I</w:t>
      </w:r>
      <w:r w:rsidRPr="00BC7A48">
        <w:rPr>
          <w:rFonts w:asciiTheme="majorHAnsi" w:hAnsiTheme="majorHAnsi" w:cstheme="majorHAnsi"/>
        </w:rPr>
        <w:t>n the first six</w:t>
      </w:r>
      <w:r w:rsidR="00DC0E91">
        <w:rPr>
          <w:rFonts w:asciiTheme="majorHAnsi" w:hAnsiTheme="majorHAnsi" w:cstheme="majorHAnsi"/>
        </w:rPr>
        <w:t xml:space="preserve"> </w:t>
      </w:r>
      <w:r w:rsidRPr="00BC7A48">
        <w:rPr>
          <w:rFonts w:asciiTheme="majorHAnsi" w:hAnsiTheme="majorHAnsi" w:cstheme="majorHAnsi"/>
        </w:rPr>
        <w:t>month</w:t>
      </w:r>
      <w:r w:rsidR="00DC0E91">
        <w:rPr>
          <w:rFonts w:asciiTheme="majorHAnsi" w:hAnsiTheme="majorHAnsi" w:cstheme="majorHAnsi"/>
        </w:rPr>
        <w:t>s</w:t>
      </w:r>
      <w:r w:rsidRPr="00BC7A48">
        <w:rPr>
          <w:rFonts w:asciiTheme="majorHAnsi" w:hAnsiTheme="majorHAnsi" w:cstheme="majorHAnsi"/>
        </w:rPr>
        <w:t xml:space="preserve"> of 2018 criminal charges were issued for domestic crimes in 1</w:t>
      </w:r>
      <w:r w:rsidR="00DC0E91">
        <w:rPr>
          <w:rFonts w:asciiTheme="majorHAnsi" w:hAnsiTheme="majorHAnsi" w:cstheme="majorHAnsi"/>
        </w:rPr>
        <w:t>,</w:t>
      </w:r>
      <w:r w:rsidRPr="00BC7A48">
        <w:rPr>
          <w:rFonts w:asciiTheme="majorHAnsi" w:hAnsiTheme="majorHAnsi" w:cstheme="majorHAnsi"/>
        </w:rPr>
        <w:t>933 cases; this equals the total number of charges issued in 2017.</w:t>
      </w:r>
      <w:r w:rsidRPr="00BC7A48">
        <w:rPr>
          <w:rFonts w:asciiTheme="majorHAnsi" w:hAnsiTheme="majorHAnsi" w:cstheme="majorHAnsi"/>
          <w:vertAlign w:val="superscript"/>
        </w:rPr>
        <w:footnoteReference w:id="15"/>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A risk assessment tool and a monitoring mechanism on the implementation of restrictive orders were developed and piloted in July 2018</w:t>
      </w:r>
      <w:r w:rsidRPr="00BC7A48">
        <w:rPr>
          <w:rStyle w:val="FootnoteReference"/>
          <w:rFonts w:asciiTheme="majorHAnsi" w:hAnsiTheme="majorHAnsi" w:cstheme="majorHAnsi"/>
        </w:rPr>
        <w:footnoteReference w:id="16"/>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a new hotline (116 006) was established with the Ministr</w:t>
      </w:r>
      <w:r w:rsidR="00DC0E91">
        <w:rPr>
          <w:rFonts w:asciiTheme="majorHAnsi" w:hAnsiTheme="majorHAnsi" w:cstheme="majorHAnsi"/>
        </w:rPr>
        <w:t>ies</w:t>
      </w:r>
      <w:r w:rsidRPr="00BC7A48">
        <w:rPr>
          <w:rFonts w:asciiTheme="majorHAnsi" w:hAnsiTheme="majorHAnsi" w:cstheme="majorHAnsi"/>
        </w:rPr>
        <w:t xml:space="preserve"> of Internally Displaced Persons from Occupied Territories, Labour, Health and Social Affairs of Georgia. In order to make the Hotline better known,</w:t>
      </w:r>
      <w:r w:rsidR="00DC0E91">
        <w:rPr>
          <w:rFonts w:asciiTheme="majorHAnsi" w:hAnsiTheme="majorHAnsi" w:cstheme="majorHAnsi"/>
        </w:rPr>
        <w:t xml:space="preserve"> adverts</w:t>
      </w:r>
      <w:r w:rsidRPr="00BC7A48">
        <w:rPr>
          <w:rFonts w:asciiTheme="majorHAnsi" w:hAnsiTheme="majorHAnsi" w:cstheme="majorHAnsi"/>
        </w:rPr>
        <w:t xml:space="preserve"> were posted on public transportation systems, street events were held in seven cities, and information flyers were distributed; in addition, social ad</w:t>
      </w:r>
      <w:r w:rsidR="00DC0E91">
        <w:rPr>
          <w:rFonts w:asciiTheme="majorHAnsi" w:hAnsiTheme="majorHAnsi" w:cstheme="majorHAnsi"/>
        </w:rPr>
        <w:t>verts</w:t>
      </w:r>
      <w:r w:rsidRPr="00BC7A48">
        <w:rPr>
          <w:rFonts w:asciiTheme="majorHAnsi" w:hAnsiTheme="majorHAnsi" w:cstheme="majorHAnsi"/>
        </w:rPr>
        <w:t xml:space="preserve"> were aired on major and regional television channels.</w:t>
      </w:r>
      <w:r w:rsidRPr="00BC7A48">
        <w:rPr>
          <w:rStyle w:val="FootnoteReference"/>
          <w:rFonts w:asciiTheme="majorHAnsi" w:hAnsiTheme="majorHAnsi" w:cstheme="majorHAnsi"/>
        </w:rPr>
        <w:footnoteReference w:id="17"/>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With the assistance of UNWOMEN two new crisis </w:t>
      </w:r>
      <w:proofErr w:type="spellStart"/>
      <w:r w:rsidRPr="00BC7A48">
        <w:rPr>
          <w:rFonts w:asciiTheme="majorHAnsi" w:hAnsiTheme="majorHAnsi" w:cstheme="majorHAnsi"/>
        </w:rPr>
        <w:t>cent</w:t>
      </w:r>
      <w:r w:rsidR="00DC0E91">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were opened in Gori and Kutaisi, and by the end of 2018 new crisis centers in Marneuli and Ozurgeti will be opened for victims of gender-based violence and trafficking.</w:t>
      </w:r>
      <w:r w:rsidRPr="00BC7A48">
        <w:rPr>
          <w:rStyle w:val="FootnoteReference"/>
          <w:rFonts w:asciiTheme="majorHAnsi" w:hAnsiTheme="majorHAnsi" w:cstheme="majorHAnsi"/>
        </w:rPr>
        <w:footnoteReference w:id="18"/>
      </w:r>
    </w:p>
    <w:p w:rsidR="00D70DCC"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with the help of UNFPA, new guidelines on the identification of physical, psychological and sexual violence against women,</w:t>
      </w:r>
      <w:r w:rsidR="00DC0E91">
        <w:rPr>
          <w:rFonts w:asciiTheme="majorHAnsi" w:hAnsiTheme="majorHAnsi" w:cstheme="majorHAnsi"/>
        </w:rPr>
        <w:t xml:space="preserve"> as well </w:t>
      </w:r>
      <w:proofErr w:type="gramStart"/>
      <w:r w:rsidR="00DC0E91">
        <w:rPr>
          <w:rFonts w:asciiTheme="majorHAnsi" w:hAnsiTheme="majorHAnsi" w:cstheme="majorHAnsi"/>
        </w:rPr>
        <w:t xml:space="preserve">as </w:t>
      </w:r>
      <w:r w:rsidRPr="00BC7A48">
        <w:rPr>
          <w:rFonts w:asciiTheme="majorHAnsi" w:hAnsiTheme="majorHAnsi" w:cstheme="majorHAnsi"/>
        </w:rPr>
        <w:t xml:space="preserve"> principl</w:t>
      </w:r>
      <w:r w:rsidR="00DC0E91">
        <w:rPr>
          <w:rFonts w:asciiTheme="majorHAnsi" w:hAnsiTheme="majorHAnsi" w:cstheme="majorHAnsi"/>
        </w:rPr>
        <w:t>e</w:t>
      </w:r>
      <w:r w:rsidRPr="00BC7A48">
        <w:rPr>
          <w:rFonts w:asciiTheme="majorHAnsi" w:hAnsiTheme="majorHAnsi" w:cstheme="majorHAnsi"/>
        </w:rPr>
        <w:t>s</w:t>
      </w:r>
      <w:proofErr w:type="gramEnd"/>
      <w:r w:rsidRPr="00BC7A48">
        <w:rPr>
          <w:rFonts w:asciiTheme="majorHAnsi" w:hAnsiTheme="majorHAnsi" w:cstheme="majorHAnsi"/>
        </w:rPr>
        <w:t xml:space="preserve"> </w:t>
      </w:r>
      <w:r w:rsidR="00DC0E91">
        <w:rPr>
          <w:rFonts w:asciiTheme="majorHAnsi" w:hAnsiTheme="majorHAnsi" w:cstheme="majorHAnsi"/>
        </w:rPr>
        <w:t xml:space="preserve">for </w:t>
      </w:r>
      <w:r w:rsidR="00DC0E91" w:rsidRPr="008B6EA1">
        <w:rPr>
          <w:rFonts w:asciiTheme="majorHAnsi" w:hAnsiTheme="majorHAnsi" w:cstheme="majorHAnsi"/>
        </w:rPr>
        <w:t xml:space="preserve">treatment </w:t>
      </w:r>
      <w:r w:rsidRPr="00BC7A48">
        <w:rPr>
          <w:rFonts w:asciiTheme="majorHAnsi" w:hAnsiTheme="majorHAnsi" w:cstheme="majorHAnsi"/>
        </w:rPr>
        <w:t>and referral, were adopted.</w:t>
      </w:r>
      <w:r w:rsidRPr="00BC7A48">
        <w:rPr>
          <w:rStyle w:val="FootnoteReference"/>
          <w:rFonts w:asciiTheme="majorHAnsi" w:hAnsiTheme="majorHAnsi" w:cstheme="majorHAnsi"/>
        </w:rPr>
        <w:footnoteReference w:id="19"/>
      </w:r>
      <w:r w:rsidRPr="00BC7A48">
        <w:rPr>
          <w:rFonts w:asciiTheme="majorHAnsi" w:hAnsiTheme="majorHAnsi" w:cstheme="majorHAnsi"/>
        </w:rPr>
        <w:t xml:space="preserve"> </w:t>
      </w:r>
    </w:p>
    <w:p w:rsidR="00A47D2C" w:rsidRPr="00B70C73" w:rsidRDefault="00A47D2C" w:rsidP="004344D4">
      <w:pPr>
        <w:spacing w:before="100" w:beforeAutospacing="1" w:after="100" w:afterAutospacing="1"/>
        <w:jc w:val="both"/>
        <w:rPr>
          <w:rFonts w:asciiTheme="majorHAnsi" w:hAnsiTheme="majorHAnsi" w:cstheme="majorHAnsi"/>
        </w:rPr>
      </w:pPr>
    </w:p>
    <w:p w:rsidR="00D2744C" w:rsidRPr="00B70C73" w:rsidRDefault="00D2744C" w:rsidP="006125D9">
      <w:pPr>
        <w:spacing w:before="100" w:beforeAutospacing="1" w:after="100" w:afterAutospacing="1"/>
        <w:jc w:val="both"/>
        <w:rPr>
          <w:rFonts w:asciiTheme="majorHAnsi" w:hAnsiTheme="majorHAnsi" w:cstheme="majorHAnsi"/>
          <w:b/>
        </w:rPr>
      </w:pPr>
    </w:p>
    <w:p w:rsidR="00D2744C" w:rsidRPr="000F2002"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ka-GE"/>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37648A" w:rsidRPr="008772F3" w:rsidRDefault="00616364" w:rsidP="00AA5C8C">
      <w:pPr>
        <w:spacing w:before="120" w:after="120"/>
        <w:jc w:val="both"/>
        <w:rPr>
          <w:rFonts w:ascii="Times New Roman" w:hAnsi="Times New Roman" w:cs="Times New Roman"/>
          <w:i/>
          <w:iCs/>
          <w:lang w:eastAsia="en-GB"/>
        </w:rPr>
      </w:pPr>
      <w:r w:rsidRPr="003555EB">
        <w:rPr>
          <w:rFonts w:ascii="Times New Roman" w:hAnsi="Times New Roman" w:cs="Times New Roman"/>
          <w:lang w:eastAsia="en-GB"/>
        </w:rPr>
        <w:t xml:space="preserve"> </w:t>
      </w:r>
    </w:p>
    <w:sectPr w:rsidR="0037648A" w:rsidRPr="008772F3" w:rsidSect="00A17A59">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B8B0F6" w15:done="0"/>
  <w15:commentEx w15:paraId="07151921" w15:done="0"/>
  <w15:commentEx w15:paraId="765677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8B0F6" w16cid:durableId="1FE615E3"/>
  <w16cid:commentId w16cid:paraId="07151921" w16cid:durableId="1FE61B8B"/>
  <w16cid:commentId w16cid:paraId="765677EF" w16cid:durableId="1FE61B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31" w:rsidRDefault="003F4931" w:rsidP="004029B5">
      <w:r>
        <w:separator/>
      </w:r>
    </w:p>
  </w:endnote>
  <w:endnote w:type="continuationSeparator" w:id="0">
    <w:p w:rsidR="003F4931" w:rsidRDefault="003F4931" w:rsidP="004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modern"/>
    <w:pitch w:val="fixed"/>
    <w:sig w:usb0="E60022FF" w:usb1="D200F9FB" w:usb2="02000028" w:usb3="00000000" w:csb0="000001D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end"/>
    </w:r>
  </w:p>
  <w:p w:rsidR="00173401" w:rsidRDefault="00173401" w:rsidP="001734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separate"/>
    </w:r>
    <w:r w:rsidR="00E02A90">
      <w:rPr>
        <w:rStyle w:val="PageNumber"/>
        <w:noProof/>
      </w:rPr>
      <w:t>4</w:t>
    </w:r>
    <w:r>
      <w:rPr>
        <w:rStyle w:val="PageNumber"/>
      </w:rPr>
      <w:fldChar w:fldCharType="end"/>
    </w:r>
  </w:p>
  <w:p w:rsidR="00173401" w:rsidRDefault="00173401" w:rsidP="001734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31" w:rsidRDefault="003F4931" w:rsidP="004029B5">
      <w:r>
        <w:separator/>
      </w:r>
    </w:p>
  </w:footnote>
  <w:footnote w:type="continuationSeparator" w:id="0">
    <w:p w:rsidR="003F4931" w:rsidRDefault="003F4931" w:rsidP="004029B5">
      <w:r>
        <w:continuationSeparator/>
      </w:r>
    </w:p>
  </w:footnote>
  <w:footnote w:id="1">
    <w:p w:rsidR="00C26BF4" w:rsidRDefault="00C26BF4">
      <w:pPr>
        <w:pStyle w:val="FootnoteText"/>
      </w:pPr>
      <w:r>
        <w:rPr>
          <w:rStyle w:val="FootnoteReference"/>
        </w:rPr>
        <w:footnoteRef/>
      </w:r>
      <w:r>
        <w:t xml:space="preserve"> See at: </w:t>
      </w:r>
      <w:hyperlink r:id="rId1" w:history="1">
        <w:r w:rsidRPr="00511857">
          <w:rPr>
            <w:rStyle w:val="Hyperlink"/>
          </w:rPr>
          <w:t>http://oc-media.org/georgian-parliament-rejects-gender-quota-bill/</w:t>
        </w:r>
      </w:hyperlink>
      <w:r>
        <w:t xml:space="preserve"> </w:t>
      </w:r>
    </w:p>
  </w:footnote>
  <w:footnote w:id="2">
    <w:p w:rsidR="00403C9D" w:rsidRPr="008B0A24" w:rsidRDefault="00403C9D" w:rsidP="00403C9D">
      <w:pPr>
        <w:pStyle w:val="FootnoteText"/>
      </w:pPr>
      <w:r w:rsidRPr="008B0A24">
        <w:rPr>
          <w:rStyle w:val="FootnoteReference"/>
        </w:rPr>
        <w:footnoteRef/>
      </w:r>
      <w:r w:rsidRPr="008B0A24">
        <w:t xml:space="preserve"> Women’s Economic Empowerment in Georgia: Analysis of Existing Policies and Initiatives, Sapari, 2017, p. 21, available at: </w:t>
      </w:r>
      <w:hyperlink r:id="rId2" w:history="1">
        <w:r w:rsidRPr="008B0A24">
          <w:rPr>
            <w:rStyle w:val="Hyperlink"/>
          </w:rPr>
          <w:t>http://sapari.ge/wp-content/uploads/2017/12/woman-economic-eng-www.pdf</w:t>
        </w:r>
      </w:hyperlink>
    </w:p>
  </w:footnote>
  <w:footnote w:id="3">
    <w:p w:rsidR="0016369D" w:rsidRPr="008B0A24" w:rsidRDefault="0016369D" w:rsidP="0016369D">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4">
    <w:p w:rsidR="00546ADC" w:rsidRDefault="00546ADC">
      <w:pPr>
        <w:pStyle w:val="FootnoteText"/>
      </w:pPr>
      <w:r>
        <w:rPr>
          <w:rStyle w:val="FootnoteReference"/>
        </w:rPr>
        <w:footnoteRef/>
      </w:r>
      <w:r>
        <w:t xml:space="preserve"> Pataraia, The Need for State Strategy on Women’s Economic Empowerment, OSGF, Sapari, 2018, See at: </w:t>
      </w:r>
      <w:hyperlink r:id="rId3" w:history="1">
        <w:r w:rsidRPr="00511857">
          <w:rPr>
            <w:rStyle w:val="Hyperlink"/>
          </w:rPr>
          <w:t>http://www.osgf.ge/files/2018/Publications/Angarishi_A4__Women_ENG.pdf</w:t>
        </w:r>
      </w:hyperlink>
      <w:r>
        <w:t xml:space="preserve"> </w:t>
      </w:r>
    </w:p>
  </w:footnote>
  <w:footnote w:id="5">
    <w:p w:rsidR="008978FC" w:rsidRPr="008978FC" w:rsidRDefault="008978FC">
      <w:pPr>
        <w:pStyle w:val="FootnoteText"/>
        <w:rPr>
          <w:lang w:val="en-GB"/>
        </w:rPr>
      </w:pPr>
      <w:r>
        <w:rPr>
          <w:rStyle w:val="FootnoteReference"/>
        </w:rPr>
        <w:footnoteRef/>
      </w:r>
      <w:r>
        <w:t xml:space="preserve"> </w:t>
      </w:r>
      <w:r>
        <w:rPr>
          <w:lang w:val="en-GB"/>
        </w:rPr>
        <w:t>Lesbian Gay Bisexual Transgender Queer and Intersex</w:t>
      </w:r>
    </w:p>
  </w:footnote>
  <w:footnote w:id="6">
    <w:p w:rsidR="002C31A1" w:rsidRDefault="002C31A1">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4" w:history="1">
        <w:r w:rsidRPr="00511857">
          <w:rPr>
            <w:rStyle w:val="Hyperlink"/>
          </w:rPr>
          <w:t>https://women.ge/data/docs/publications/WISG_Submission_INDEPENDENT-EXPERT_2018.pdf</w:t>
        </w:r>
      </w:hyperlink>
      <w:r>
        <w:t xml:space="preserve"> </w:t>
      </w:r>
    </w:p>
  </w:footnote>
  <w:footnote w:id="7">
    <w:p w:rsidR="002E4744" w:rsidRDefault="002E4744">
      <w:pPr>
        <w:pStyle w:val="FootnoteText"/>
      </w:pPr>
      <w:r>
        <w:rPr>
          <w:rStyle w:val="FootnoteReference"/>
        </w:rPr>
        <w:footnoteRef/>
      </w:r>
      <w:r>
        <w:t xml:space="preserve"> See at: </w:t>
      </w:r>
      <w:hyperlink r:id="rId5" w:history="1">
        <w:r w:rsidRPr="00511857">
          <w:rPr>
            <w:rStyle w:val="Hyperlink"/>
          </w:rPr>
          <w:t>https://dfwatch.net/gay-rights-rally-canceled-tbilisi-following-pressure-far-right-groups-50384</w:t>
        </w:r>
      </w:hyperlink>
      <w:r>
        <w:t xml:space="preserve"> </w:t>
      </w:r>
    </w:p>
  </w:footnote>
  <w:footnote w:id="8">
    <w:p w:rsidR="00AE2EE7" w:rsidRDefault="00AE2EE7">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6" w:history="1">
        <w:r w:rsidRPr="00511857">
          <w:rPr>
            <w:rStyle w:val="Hyperlink"/>
          </w:rPr>
          <w:t>http://liberali.ge/news/view/37592/tsulukiani-reforma-romelits-ar-gavatare-aris-transgenderi-adamianebistvis-sqesis-aghiareba</w:t>
        </w:r>
      </w:hyperlink>
      <w:r>
        <w:t xml:space="preserve"> </w:t>
      </w:r>
    </w:p>
  </w:footnote>
  <w:footnote w:id="9">
    <w:p w:rsidR="00AE2EE7" w:rsidRDefault="00AE2EE7" w:rsidP="00DD61E7">
      <w:pPr>
        <w:pStyle w:val="FootnoteText"/>
      </w:pPr>
      <w:r>
        <w:rPr>
          <w:rStyle w:val="FootnoteReference"/>
        </w:rPr>
        <w:footnoteRef/>
      </w:r>
      <w:r>
        <w:t xml:space="preserve"> </w:t>
      </w:r>
      <w:r w:rsidR="00DD61E7" w:rsidRPr="00DD61E7">
        <w:t> </w:t>
      </w:r>
      <w:r w:rsidR="00DD61E7" w:rsidRPr="00DD61E7">
        <w:rPr>
          <w:bCs/>
        </w:rPr>
        <w:t>Equality Movement, Women’s Initiative Support Group and ILGA</w:t>
      </w:r>
      <w:r w:rsidR="00DD61E7" w:rsidRPr="00DD61E7">
        <w:t>-Europe, </w:t>
      </w:r>
      <w:r w:rsidR="00DD61E7" w:rsidRPr="00DD61E7">
        <w:rPr>
          <w:bCs/>
        </w:rPr>
        <w:t>Submission to the UN Independent Expert on protection against violence and discrimination based on sexual orientation and gender identity</w:t>
      </w:r>
      <w:r w:rsidR="00DD61E7" w:rsidRPr="00DD61E7">
        <w:t xml:space="preserve">, 2018, see at: </w:t>
      </w:r>
      <w:hyperlink r:id="rId7" w:history="1">
        <w:r w:rsidR="00DD61E7" w:rsidRPr="00511857">
          <w:rPr>
            <w:rStyle w:val="Hyperlink"/>
          </w:rPr>
          <w:t>http://www.equality.ge/en/submission-un-independent-expert-protection-violence-discrimination-based-sogy-victor-madrigal-ahead-visit-georgia/</w:t>
        </w:r>
      </w:hyperlink>
      <w:r w:rsidR="00DD61E7">
        <w:t xml:space="preserve"> </w:t>
      </w:r>
    </w:p>
  </w:footnote>
  <w:footnote w:id="10">
    <w:p w:rsidR="00E74BAA" w:rsidRDefault="00E74BAA">
      <w:pPr>
        <w:pStyle w:val="FootnoteText"/>
      </w:pPr>
      <w:r>
        <w:rPr>
          <w:rStyle w:val="FootnoteReference"/>
        </w:rPr>
        <w:footnoteRef/>
      </w:r>
      <w:r>
        <w:t xml:space="preserve"> </w:t>
      </w:r>
      <w:r w:rsidRPr="00E74BAA">
        <w:t xml:space="preserve">Overview of Cases on </w:t>
      </w:r>
      <w:r w:rsidR="002671EE">
        <w:t>R</w:t>
      </w:r>
      <w:r w:rsidRPr="00E74BAA">
        <w:t>estriction of Religious Freedoms and Discrimination</w:t>
      </w:r>
      <w:r>
        <w:t>, EMC, 2017,</w:t>
      </w:r>
      <w:r w:rsidRPr="00E74BAA">
        <w:t xml:space="preserve"> </w:t>
      </w:r>
      <w:r>
        <w:t xml:space="preserve">see at: </w:t>
      </w:r>
      <w:hyperlink r:id="rId8" w:history="1">
        <w:r w:rsidRPr="00511857">
          <w:rPr>
            <w:rStyle w:val="Hyperlink"/>
          </w:rPr>
          <w:t>https://emc.org.ge/uploads/products/pdf/Overview-of-Cases-on-Cestriction-of-Religious-Freedoms-and-Discrimination-in-Georgia.pdf</w:t>
        </w:r>
      </w:hyperlink>
      <w:r>
        <w:t xml:space="preserve"> </w:t>
      </w:r>
    </w:p>
  </w:footnote>
  <w:footnote w:id="11">
    <w:p w:rsidR="004E13B1" w:rsidRPr="004E13B1" w:rsidRDefault="004E13B1" w:rsidP="004E13B1">
      <w:pPr>
        <w:pStyle w:val="FootnoteText"/>
      </w:pPr>
      <w:r>
        <w:rPr>
          <w:rStyle w:val="FootnoteReference"/>
        </w:rPr>
        <w:footnoteRef/>
      </w:r>
      <w:r>
        <w:t xml:space="preserve"> </w:t>
      </w:r>
      <w:r w:rsidRPr="004E13B1">
        <w:rPr>
          <w:bCs/>
        </w:rPr>
        <w:t>The Human Rights Organi</w:t>
      </w:r>
      <w:r w:rsidR="00CF4059">
        <w:rPr>
          <w:bCs/>
        </w:rPr>
        <w:t>s</w:t>
      </w:r>
      <w:r w:rsidRPr="004E13B1">
        <w:rPr>
          <w:bCs/>
        </w:rPr>
        <w:t xml:space="preserve">ations Respond to the Government’s decision on the abolition of the State Agency for Religious Issues, 04.07.2018, see at: </w:t>
      </w:r>
      <w:hyperlink r:id="rId9" w:history="1">
        <w:r w:rsidRPr="004E13B1">
          <w:rPr>
            <w:rStyle w:val="Hyperlink"/>
            <w:bCs/>
          </w:rPr>
          <w:t>https://www.tdi.ge/en/statement/human-rights-organizations-respond-governments-decision-abolition-state-agency-religious</w:t>
        </w:r>
      </w:hyperlink>
      <w:r w:rsidRPr="004E13B1">
        <w:rPr>
          <w:bCs/>
        </w:rPr>
        <w:t xml:space="preserve"> </w:t>
      </w:r>
    </w:p>
    <w:p w:rsidR="004E13B1" w:rsidRDefault="004E13B1">
      <w:pPr>
        <w:pStyle w:val="FootnoteText"/>
      </w:pPr>
    </w:p>
  </w:footnote>
  <w:footnote w:id="12">
    <w:p w:rsidR="00390435" w:rsidRDefault="00390435">
      <w:pPr>
        <w:pStyle w:val="FootnoteText"/>
      </w:pPr>
      <w:r>
        <w:rPr>
          <w:rStyle w:val="FootnoteReference"/>
        </w:rPr>
        <w:footnoteRef/>
      </w:r>
      <w:r>
        <w:t xml:space="preserve"> Annual Report of Public Defender of Georgia, The Situation of Human Rights and Freedoms, 2017. pp.171-178. See at: </w:t>
      </w:r>
      <w:hyperlink r:id="rId10" w:history="1">
        <w:r w:rsidRPr="00511857">
          <w:rPr>
            <w:rStyle w:val="Hyperlink"/>
          </w:rPr>
          <w:t>https://sites.google.com/view/geoombudsman2/reports/parliamentary-reports</w:t>
        </w:r>
      </w:hyperlink>
      <w:r>
        <w:t xml:space="preserve"> </w:t>
      </w:r>
    </w:p>
  </w:footnote>
  <w:footnote w:id="13">
    <w:p w:rsidR="006F6EE7" w:rsidRPr="006F6EE7" w:rsidRDefault="006F6EE7" w:rsidP="006F6EE7">
      <w:pPr>
        <w:pStyle w:val="FootnoteText"/>
        <w:rPr>
          <w:lang w:val="ka-GE"/>
        </w:rPr>
      </w:pPr>
      <w:r>
        <w:rPr>
          <w:rStyle w:val="FootnoteReference"/>
        </w:rPr>
        <w:footnoteRef/>
      </w:r>
      <w:r>
        <w:t xml:space="preserve"> </w:t>
      </w:r>
      <w:r w:rsidRPr="006F6EE7">
        <w:rPr>
          <w:lang w:val="ka-GE"/>
        </w:rPr>
        <w:t>The Rights of Persons with Disabilities</w:t>
      </w:r>
      <w:r w:rsidR="00CF4059">
        <w:rPr>
          <w:lang w:val="en-GB"/>
        </w:rPr>
        <w:t>,</w:t>
      </w:r>
      <w:r w:rsidRPr="006F6EE7">
        <w:rPr>
          <w:lang w:val="ka-GE"/>
        </w:rPr>
        <w:t xml:space="preserve">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EMC, PHR, Sapari, 2018</w:t>
      </w:r>
      <w:r w:rsidR="00A82525">
        <w:rPr>
          <w:rFonts w:ascii="Sylfaen" w:hAnsi="Sylfaen"/>
        </w:rPr>
        <w:t>. See at:</w:t>
      </w:r>
      <w:r w:rsidRPr="006F6EE7">
        <w:rPr>
          <w:lang w:val="ka-GE"/>
        </w:rPr>
        <w:t xml:space="preserve"> </w:t>
      </w:r>
      <w:hyperlink r:id="rId11" w:history="1">
        <w:r w:rsidRPr="00511857">
          <w:rPr>
            <w:rStyle w:val="Hyperlink"/>
          </w:rPr>
          <w:t>https://emc.org.ge/uploads/products/pdf/Raport_1537452439.pdf</w:t>
        </w:r>
      </w:hyperlink>
      <w:r>
        <w:rPr>
          <w:lang w:val="ka-GE"/>
        </w:rPr>
        <w:t xml:space="preserve"> </w:t>
      </w:r>
    </w:p>
  </w:footnote>
  <w:footnote w:id="14">
    <w:p w:rsidR="00901A8C" w:rsidRDefault="00901A8C">
      <w:pPr>
        <w:pStyle w:val="FootnoteText"/>
      </w:pPr>
      <w:r>
        <w:rPr>
          <w:rStyle w:val="FootnoteReference"/>
        </w:rPr>
        <w:footnoteRef/>
      </w:r>
      <w:r>
        <w:t xml:space="preserve"> Annual Report of Public Defender of Georgia, The Situation of Human Rights and Freedoms, 2017. pp.182-194. See at: </w:t>
      </w:r>
      <w:hyperlink r:id="rId12" w:history="1">
        <w:r w:rsidRPr="00511857">
          <w:rPr>
            <w:rStyle w:val="Hyperlink"/>
          </w:rPr>
          <w:t>https://sites.google.com/view/geoombudsman2/reports/parliamentary-reports</w:t>
        </w:r>
      </w:hyperlink>
    </w:p>
  </w:footnote>
  <w:footnote w:id="15">
    <w:p w:rsidR="004344D4" w:rsidRDefault="004344D4" w:rsidP="004344D4">
      <w:pPr>
        <w:pStyle w:val="FootnoteText"/>
      </w:pPr>
      <w:r>
        <w:rPr>
          <w:rStyle w:val="FootnoteReference"/>
        </w:rPr>
        <w:footnoteRef/>
      </w:r>
      <w:r>
        <w:t xml:space="preserve"> </w:t>
      </w:r>
      <w:r w:rsidR="00683EE9">
        <w:t xml:space="preserve">Official website of Ministry of Internal Affairs, see at: </w:t>
      </w:r>
      <w:hyperlink r:id="rId13" w:history="1">
        <w:r w:rsidR="00683EE9" w:rsidRPr="00511857">
          <w:rPr>
            <w:rStyle w:val="Hyperlink"/>
          </w:rPr>
          <w:t>https://police.ge/ge/shinagan-saqmeta-saministroshi-odjakhuri-danashaulis-shesakheb-momartvianoba-bolo-6-tveshi-sagrdznoblad-gaizarda/11806?fbclid=IwAR0Sb4XJyxQ2mfGsA4TIyOPqZqi-gahh7e7si-f3GE2P4FA9OhQoPi8rCXc</w:t>
        </w:r>
      </w:hyperlink>
      <w:r w:rsidR="00683EE9">
        <w:t xml:space="preserve"> </w:t>
      </w:r>
    </w:p>
  </w:footnote>
  <w:footnote w:id="16">
    <w:p w:rsidR="00E17385" w:rsidRDefault="00E17385">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17">
    <w:p w:rsidR="00E17385" w:rsidRDefault="00E17385">
      <w:pPr>
        <w:pStyle w:val="FootnoteText"/>
      </w:pPr>
      <w:r>
        <w:rPr>
          <w:rStyle w:val="FootnoteReference"/>
        </w:rPr>
        <w:footnoteRef/>
      </w:r>
      <w:r>
        <w:t xml:space="preserve"> </w:t>
      </w:r>
      <w:r w:rsidR="00683EE9">
        <w:t xml:space="preserve">Official Letter #07/1387 from </w:t>
      </w:r>
      <w:proofErr w:type="spellStart"/>
      <w:r w:rsidR="00683EE9">
        <w:t>AtipFund</w:t>
      </w:r>
      <w:proofErr w:type="spellEnd"/>
      <w:r w:rsidR="00683EE9">
        <w:t xml:space="preserve"> Georgia, State Fund for Protection and Assistance of (Statutory) Victims of Human Trafficking, dated 05.10.2018.</w:t>
      </w:r>
    </w:p>
  </w:footnote>
  <w:footnote w:id="18">
    <w:p w:rsidR="00010B0F" w:rsidRDefault="00010B0F" w:rsidP="00010B0F">
      <w:pPr>
        <w:pStyle w:val="FootnoteText"/>
      </w:pPr>
      <w:r>
        <w:rPr>
          <w:rStyle w:val="FootnoteReference"/>
        </w:rPr>
        <w:footnoteRef/>
      </w:r>
      <w:r>
        <w:t xml:space="preserve"> Official Letter #01/7079-s from</w:t>
      </w:r>
      <w:r w:rsidR="00DC0E91">
        <w:t xml:space="preserve"> the</w:t>
      </w:r>
      <w:r>
        <w:t xml:space="preserve"> </w:t>
      </w:r>
      <w:r>
        <w:rPr>
          <w:rFonts w:ascii="Times New Roman" w:hAnsi="Times New Roman" w:cs="Times New Roman"/>
        </w:rPr>
        <w:t>Ministr</w:t>
      </w:r>
      <w:r w:rsidR="00DC0E91">
        <w:rPr>
          <w:rFonts w:ascii="Times New Roman" w:hAnsi="Times New Roman" w:cs="Times New Roman"/>
        </w:rPr>
        <w:t>ies</w:t>
      </w:r>
      <w:r>
        <w:rPr>
          <w:rFonts w:ascii="Times New Roman" w:hAnsi="Times New Roman" w:cs="Times New Roman"/>
        </w:rPr>
        <w:t xml:space="preserve"> of Internally Displaced Persons from Occupied Territories, Labour, Health and Social Affairs of Georgia, dated 08.10.2018.</w:t>
      </w:r>
    </w:p>
  </w:footnote>
  <w:footnote w:id="19">
    <w:p w:rsidR="00010B0F" w:rsidRDefault="00010B0F">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01" w:rsidRPr="004129F0" w:rsidRDefault="00173401">
    <w:pPr>
      <w:pStyle w:val="Header"/>
      <w:rPr>
        <w:i/>
        <w:sz w:val="18"/>
        <w:szCs w:val="18"/>
      </w:rPr>
    </w:pPr>
    <w:r w:rsidRPr="004129F0">
      <w:rPr>
        <w:i/>
        <w:sz w:val="18"/>
        <w:szCs w:val="18"/>
      </w:rPr>
      <w:t>Contact person: Babutsa Pataraia, Director of Union “Sapari”</w:t>
    </w:r>
  </w:p>
  <w:p w:rsidR="00173401" w:rsidRPr="004129F0" w:rsidRDefault="00173401">
    <w:pPr>
      <w:pStyle w:val="Header"/>
      <w:rPr>
        <w:i/>
        <w:sz w:val="18"/>
        <w:szCs w:val="18"/>
      </w:rPr>
    </w:pPr>
    <w:r w:rsidRPr="004129F0">
      <w:rPr>
        <w:i/>
        <w:sz w:val="18"/>
        <w:szCs w:val="18"/>
      </w:rPr>
      <w:t xml:space="preserve">E-mail: </w:t>
    </w:r>
    <w:hyperlink r:id="rId1" w:history="1">
      <w:r w:rsidRPr="004129F0">
        <w:rPr>
          <w:rStyle w:val="Hyperlink"/>
          <w:i/>
          <w:sz w:val="18"/>
          <w:szCs w:val="18"/>
        </w:rPr>
        <w:t>pataraiab@gmail.com</w:t>
      </w:r>
    </w:hyperlink>
    <w:r w:rsidRPr="004129F0">
      <w:rPr>
        <w:i/>
        <w:sz w:val="18"/>
        <w:szCs w:val="18"/>
      </w:rPr>
      <w:t xml:space="preserve">, Address: </w:t>
    </w:r>
    <w:proofErr w:type="spellStart"/>
    <w:r w:rsidR="00D2744C">
      <w:rPr>
        <w:i/>
        <w:sz w:val="18"/>
        <w:szCs w:val="18"/>
      </w:rPr>
      <w:t>Gakhokidze</w:t>
    </w:r>
    <w:proofErr w:type="spellEnd"/>
    <w:r w:rsidRPr="004129F0">
      <w:rPr>
        <w:i/>
        <w:sz w:val="18"/>
        <w:szCs w:val="18"/>
      </w:rPr>
      <w:t xml:space="preserve"> 11/a, Tbilisi, Georgia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
    <w:nsid w:val="47E26C19"/>
    <w:multiLevelType w:val="multilevel"/>
    <w:tmpl w:val="6FC0B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8044B"/>
    <w:multiLevelType w:val="hybridMultilevel"/>
    <w:tmpl w:val="61C8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queline Hale">
    <w15:presenceInfo w15:providerId="None" w15:userId="Jacqueline H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72FB"/>
    <w:rsid w:val="0000216F"/>
    <w:rsid w:val="00010B0F"/>
    <w:rsid w:val="000F2002"/>
    <w:rsid w:val="00107130"/>
    <w:rsid w:val="00147BF2"/>
    <w:rsid w:val="0016369D"/>
    <w:rsid w:val="00173401"/>
    <w:rsid w:val="002671EE"/>
    <w:rsid w:val="002C31A1"/>
    <w:rsid w:val="002E4744"/>
    <w:rsid w:val="002F3045"/>
    <w:rsid w:val="0033070D"/>
    <w:rsid w:val="003555EB"/>
    <w:rsid w:val="0037648A"/>
    <w:rsid w:val="00390435"/>
    <w:rsid w:val="003F4931"/>
    <w:rsid w:val="004029B5"/>
    <w:rsid w:val="00403C9D"/>
    <w:rsid w:val="004129F0"/>
    <w:rsid w:val="004344D4"/>
    <w:rsid w:val="004A0C35"/>
    <w:rsid w:val="004A7A23"/>
    <w:rsid w:val="004D7D48"/>
    <w:rsid w:val="004E13B1"/>
    <w:rsid w:val="004F4BBF"/>
    <w:rsid w:val="00502354"/>
    <w:rsid w:val="00546ADC"/>
    <w:rsid w:val="00571354"/>
    <w:rsid w:val="005713F4"/>
    <w:rsid w:val="005B1192"/>
    <w:rsid w:val="005B725B"/>
    <w:rsid w:val="00601B4A"/>
    <w:rsid w:val="006125D9"/>
    <w:rsid w:val="00616364"/>
    <w:rsid w:val="0063021A"/>
    <w:rsid w:val="00683EE9"/>
    <w:rsid w:val="006C2888"/>
    <w:rsid w:val="006E417B"/>
    <w:rsid w:val="006F6EE7"/>
    <w:rsid w:val="00720E99"/>
    <w:rsid w:val="007239A5"/>
    <w:rsid w:val="00731539"/>
    <w:rsid w:val="007440B0"/>
    <w:rsid w:val="00765A2C"/>
    <w:rsid w:val="007C61A0"/>
    <w:rsid w:val="00841869"/>
    <w:rsid w:val="0086066A"/>
    <w:rsid w:val="008772F3"/>
    <w:rsid w:val="008978FC"/>
    <w:rsid w:val="00901A8C"/>
    <w:rsid w:val="00955E99"/>
    <w:rsid w:val="00A17A59"/>
    <w:rsid w:val="00A47D2C"/>
    <w:rsid w:val="00A76CB2"/>
    <w:rsid w:val="00A82525"/>
    <w:rsid w:val="00AA5C8C"/>
    <w:rsid w:val="00AA6F72"/>
    <w:rsid w:val="00AE2EE7"/>
    <w:rsid w:val="00B70C73"/>
    <w:rsid w:val="00BC7A48"/>
    <w:rsid w:val="00C26BF4"/>
    <w:rsid w:val="00CA6738"/>
    <w:rsid w:val="00CF4059"/>
    <w:rsid w:val="00D2744C"/>
    <w:rsid w:val="00D4134B"/>
    <w:rsid w:val="00D673B1"/>
    <w:rsid w:val="00D70DCC"/>
    <w:rsid w:val="00D74F10"/>
    <w:rsid w:val="00D772FB"/>
    <w:rsid w:val="00D85337"/>
    <w:rsid w:val="00DC0E91"/>
    <w:rsid w:val="00DD61E7"/>
    <w:rsid w:val="00DF6A79"/>
    <w:rsid w:val="00E02A90"/>
    <w:rsid w:val="00E17385"/>
    <w:rsid w:val="00E74BAA"/>
    <w:rsid w:val="00EF5534"/>
    <w:rsid w:val="00FA0ADD"/>
    <w:rsid w:val="00FD3594"/>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EastAsia" w:hAnsi="Sylfaen" w:cs="Menlo Regula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9B5"/>
    <w:pPr>
      <w:tabs>
        <w:tab w:val="center" w:pos="4320"/>
        <w:tab w:val="right" w:pos="8640"/>
      </w:tabs>
    </w:pPr>
  </w:style>
  <w:style w:type="character" w:customStyle="1" w:styleId="HeaderChar">
    <w:name w:val="Header Char"/>
    <w:basedOn w:val="DefaultParagraphFont"/>
    <w:link w:val="Header"/>
    <w:uiPriority w:val="99"/>
    <w:rsid w:val="004029B5"/>
  </w:style>
  <w:style w:type="paragraph" w:styleId="Footer">
    <w:name w:val="footer"/>
    <w:basedOn w:val="Normal"/>
    <w:link w:val="FooterChar"/>
    <w:uiPriority w:val="99"/>
    <w:unhideWhenUsed/>
    <w:rsid w:val="004029B5"/>
    <w:pPr>
      <w:tabs>
        <w:tab w:val="center" w:pos="4320"/>
        <w:tab w:val="right" w:pos="8640"/>
      </w:tabs>
    </w:pPr>
  </w:style>
  <w:style w:type="character" w:customStyle="1" w:styleId="FooterChar">
    <w:name w:val="Footer Char"/>
    <w:basedOn w:val="DefaultParagraphFont"/>
    <w:link w:val="Footer"/>
    <w:uiPriority w:val="99"/>
    <w:rsid w:val="004029B5"/>
  </w:style>
  <w:style w:type="paragraph" w:styleId="Title">
    <w:name w:val="Title"/>
    <w:basedOn w:val="Normal"/>
    <w:next w:val="Normal"/>
    <w:link w:val="TitleChar"/>
    <w:uiPriority w:val="10"/>
    <w:qFormat/>
    <w:rsid w:val="004029B5"/>
    <w:pPr>
      <w:pBdr>
        <w:bottom w:val="single" w:sz="8" w:space="4" w:color="4F81BD"/>
      </w:pBdr>
      <w:spacing w:after="300"/>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4029B5"/>
    <w:rPr>
      <w:rFonts w:ascii="Calibri" w:eastAsia="MS Gothic" w:hAnsi="Calibri" w:cs="Times New Roman"/>
      <w:color w:val="17365D"/>
      <w:spacing w:val="5"/>
      <w:kern w:val="28"/>
      <w:sz w:val="52"/>
      <w:szCs w:val="52"/>
    </w:rPr>
  </w:style>
  <w:style w:type="character" w:styleId="Hyperlink">
    <w:name w:val="Hyperlink"/>
    <w:basedOn w:val="DefaultParagraphFont"/>
    <w:uiPriority w:val="99"/>
    <w:unhideWhenUsed/>
    <w:rsid w:val="004129F0"/>
    <w:rPr>
      <w:color w:val="0000FF" w:themeColor="hyperlink"/>
      <w:u w:val="single"/>
    </w:rPr>
  </w:style>
  <w:style w:type="paragraph" w:customStyle="1" w:styleId="Bullet0">
    <w:name w:val="Bullet 0"/>
    <w:basedOn w:val="Normal"/>
    <w:rsid w:val="0037648A"/>
    <w:pPr>
      <w:numPr>
        <w:numId w:val="1"/>
      </w:numPr>
      <w:spacing w:before="120" w:after="120"/>
      <w:jc w:val="both"/>
    </w:pPr>
    <w:rPr>
      <w:rFonts w:ascii="Times New Roman" w:eastAsia="Calibri" w:hAnsi="Times New Roman" w:cs="Times New Roman"/>
      <w:szCs w:val="22"/>
      <w:lang w:val="en-GB" w:eastAsia="en-GB"/>
    </w:rPr>
  </w:style>
  <w:style w:type="character" w:styleId="PageNumber">
    <w:name w:val="page number"/>
    <w:basedOn w:val="DefaultParagraphFont"/>
    <w:uiPriority w:val="99"/>
    <w:semiHidden/>
    <w:unhideWhenUsed/>
    <w:rsid w:val="00173401"/>
  </w:style>
  <w:style w:type="paragraph" w:styleId="NormalWeb">
    <w:name w:val="Normal (Web)"/>
    <w:basedOn w:val="Normal"/>
    <w:uiPriority w:val="99"/>
    <w:unhideWhenUsed/>
    <w:rsid w:val="00D2744C"/>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4344D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44D4"/>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4344D4"/>
    <w:rPr>
      <w:vertAlign w:val="superscript"/>
    </w:rPr>
  </w:style>
  <w:style w:type="character" w:customStyle="1" w:styleId="UnresolvedMention1">
    <w:name w:val="Unresolved Mention1"/>
    <w:basedOn w:val="DefaultParagraphFont"/>
    <w:uiPriority w:val="99"/>
    <w:semiHidden/>
    <w:unhideWhenUsed/>
    <w:rsid w:val="00683EE9"/>
    <w:rPr>
      <w:color w:val="605E5C"/>
      <w:shd w:val="clear" w:color="auto" w:fill="E1DFDD"/>
    </w:rPr>
  </w:style>
  <w:style w:type="character" w:styleId="FollowedHyperlink">
    <w:name w:val="FollowedHyperlink"/>
    <w:basedOn w:val="DefaultParagraphFont"/>
    <w:uiPriority w:val="99"/>
    <w:semiHidden/>
    <w:unhideWhenUsed/>
    <w:rsid w:val="006F6EE7"/>
    <w:rPr>
      <w:color w:val="800080" w:themeColor="followedHyperlink"/>
      <w:u w:val="single"/>
    </w:rPr>
  </w:style>
  <w:style w:type="paragraph" w:styleId="BalloonText">
    <w:name w:val="Balloon Text"/>
    <w:basedOn w:val="Normal"/>
    <w:link w:val="BalloonTextChar"/>
    <w:uiPriority w:val="99"/>
    <w:semiHidden/>
    <w:unhideWhenUsed/>
    <w:rsid w:val="008772F3"/>
    <w:rPr>
      <w:rFonts w:ascii="Tahoma" w:hAnsi="Tahoma" w:cs="Tahoma"/>
      <w:sz w:val="16"/>
      <w:szCs w:val="16"/>
    </w:rPr>
  </w:style>
  <w:style w:type="character" w:customStyle="1" w:styleId="BalloonTextChar">
    <w:name w:val="Balloon Text Char"/>
    <w:basedOn w:val="DefaultParagraphFont"/>
    <w:link w:val="BalloonText"/>
    <w:uiPriority w:val="99"/>
    <w:semiHidden/>
    <w:rsid w:val="008772F3"/>
    <w:rPr>
      <w:rFonts w:ascii="Tahoma" w:hAnsi="Tahoma" w:cs="Tahoma"/>
      <w:sz w:val="16"/>
      <w:szCs w:val="16"/>
    </w:rPr>
  </w:style>
  <w:style w:type="character" w:styleId="CommentReference">
    <w:name w:val="annotation reference"/>
    <w:basedOn w:val="DefaultParagraphFont"/>
    <w:uiPriority w:val="99"/>
    <w:semiHidden/>
    <w:unhideWhenUsed/>
    <w:rsid w:val="00D673B1"/>
    <w:rPr>
      <w:sz w:val="16"/>
      <w:szCs w:val="16"/>
    </w:rPr>
  </w:style>
  <w:style w:type="paragraph" w:styleId="CommentText">
    <w:name w:val="annotation text"/>
    <w:basedOn w:val="Normal"/>
    <w:link w:val="CommentTextChar"/>
    <w:uiPriority w:val="99"/>
    <w:semiHidden/>
    <w:unhideWhenUsed/>
    <w:rsid w:val="00D673B1"/>
    <w:rPr>
      <w:sz w:val="20"/>
      <w:szCs w:val="20"/>
    </w:rPr>
  </w:style>
  <w:style w:type="character" w:customStyle="1" w:styleId="CommentTextChar">
    <w:name w:val="Comment Text Char"/>
    <w:basedOn w:val="DefaultParagraphFont"/>
    <w:link w:val="CommentText"/>
    <w:uiPriority w:val="99"/>
    <w:semiHidden/>
    <w:rsid w:val="00D673B1"/>
    <w:rPr>
      <w:sz w:val="20"/>
      <w:szCs w:val="20"/>
    </w:rPr>
  </w:style>
  <w:style w:type="paragraph" w:styleId="CommentSubject">
    <w:name w:val="annotation subject"/>
    <w:basedOn w:val="CommentText"/>
    <w:next w:val="CommentText"/>
    <w:link w:val="CommentSubjectChar"/>
    <w:uiPriority w:val="99"/>
    <w:semiHidden/>
    <w:unhideWhenUsed/>
    <w:rsid w:val="00D673B1"/>
    <w:rPr>
      <w:b/>
      <w:bCs/>
    </w:rPr>
  </w:style>
  <w:style w:type="character" w:customStyle="1" w:styleId="CommentSubjectChar">
    <w:name w:val="Comment Subject Char"/>
    <w:basedOn w:val="CommentTextChar"/>
    <w:link w:val="CommentSubject"/>
    <w:uiPriority w:val="99"/>
    <w:semiHidden/>
    <w:rsid w:val="00D673B1"/>
    <w:rPr>
      <w:b/>
      <w:bCs/>
      <w:sz w:val="20"/>
      <w:szCs w:val="20"/>
    </w:rPr>
  </w:style>
  <w:style w:type="paragraph" w:styleId="Revision">
    <w:name w:val="Revision"/>
    <w:hidden/>
    <w:uiPriority w:val="99"/>
    <w:semiHidden/>
    <w:rsid w:val="003555EB"/>
  </w:style>
  <w:style w:type="paragraph" w:styleId="ListParagraph">
    <w:name w:val="List Paragraph"/>
    <w:basedOn w:val="Normal"/>
    <w:uiPriority w:val="34"/>
    <w:qFormat/>
    <w:rsid w:val="00010B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349">
      <w:bodyDiv w:val="1"/>
      <w:marLeft w:val="0"/>
      <w:marRight w:val="0"/>
      <w:marTop w:val="0"/>
      <w:marBottom w:val="0"/>
      <w:divBdr>
        <w:top w:val="none" w:sz="0" w:space="0" w:color="auto"/>
        <w:left w:val="none" w:sz="0" w:space="0" w:color="auto"/>
        <w:bottom w:val="none" w:sz="0" w:space="0" w:color="auto"/>
        <w:right w:val="none" w:sz="0" w:space="0" w:color="auto"/>
      </w:divBdr>
      <w:divsChild>
        <w:div w:id="1317416052">
          <w:marLeft w:val="0"/>
          <w:marRight w:val="0"/>
          <w:marTop w:val="0"/>
          <w:marBottom w:val="0"/>
          <w:divBdr>
            <w:top w:val="none" w:sz="0" w:space="0" w:color="auto"/>
            <w:left w:val="none" w:sz="0" w:space="0" w:color="auto"/>
            <w:bottom w:val="none" w:sz="0" w:space="0" w:color="auto"/>
            <w:right w:val="none" w:sz="0" w:space="0" w:color="auto"/>
          </w:divBdr>
          <w:divsChild>
            <w:div w:id="30956996">
              <w:marLeft w:val="0"/>
              <w:marRight w:val="0"/>
              <w:marTop w:val="0"/>
              <w:marBottom w:val="0"/>
              <w:divBdr>
                <w:top w:val="none" w:sz="0" w:space="0" w:color="auto"/>
                <w:left w:val="none" w:sz="0" w:space="0" w:color="auto"/>
                <w:bottom w:val="none" w:sz="0" w:space="0" w:color="auto"/>
                <w:right w:val="none" w:sz="0" w:space="0" w:color="auto"/>
              </w:divBdr>
              <w:divsChild>
                <w:div w:id="19230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2221">
      <w:bodyDiv w:val="1"/>
      <w:marLeft w:val="0"/>
      <w:marRight w:val="0"/>
      <w:marTop w:val="0"/>
      <w:marBottom w:val="0"/>
      <w:divBdr>
        <w:top w:val="none" w:sz="0" w:space="0" w:color="auto"/>
        <w:left w:val="none" w:sz="0" w:space="0" w:color="auto"/>
        <w:bottom w:val="none" w:sz="0" w:space="0" w:color="auto"/>
        <w:right w:val="none" w:sz="0" w:space="0" w:color="auto"/>
      </w:divBdr>
    </w:div>
    <w:div w:id="137458961">
      <w:bodyDiv w:val="1"/>
      <w:marLeft w:val="0"/>
      <w:marRight w:val="0"/>
      <w:marTop w:val="0"/>
      <w:marBottom w:val="0"/>
      <w:divBdr>
        <w:top w:val="none" w:sz="0" w:space="0" w:color="auto"/>
        <w:left w:val="none" w:sz="0" w:space="0" w:color="auto"/>
        <w:bottom w:val="none" w:sz="0" w:space="0" w:color="auto"/>
        <w:right w:val="none" w:sz="0" w:space="0" w:color="auto"/>
      </w:divBdr>
    </w:div>
    <w:div w:id="186412446">
      <w:bodyDiv w:val="1"/>
      <w:marLeft w:val="0"/>
      <w:marRight w:val="0"/>
      <w:marTop w:val="0"/>
      <w:marBottom w:val="0"/>
      <w:divBdr>
        <w:top w:val="none" w:sz="0" w:space="0" w:color="auto"/>
        <w:left w:val="none" w:sz="0" w:space="0" w:color="auto"/>
        <w:bottom w:val="none" w:sz="0" w:space="0" w:color="auto"/>
        <w:right w:val="none" w:sz="0" w:space="0" w:color="auto"/>
      </w:divBdr>
      <w:divsChild>
        <w:div w:id="711616061">
          <w:marLeft w:val="0"/>
          <w:marRight w:val="0"/>
          <w:marTop w:val="0"/>
          <w:marBottom w:val="0"/>
          <w:divBdr>
            <w:top w:val="none" w:sz="0" w:space="0" w:color="auto"/>
            <w:left w:val="none" w:sz="0" w:space="0" w:color="auto"/>
            <w:bottom w:val="none" w:sz="0" w:space="0" w:color="auto"/>
            <w:right w:val="none" w:sz="0" w:space="0" w:color="auto"/>
          </w:divBdr>
        </w:div>
        <w:div w:id="1452821455">
          <w:marLeft w:val="0"/>
          <w:marRight w:val="0"/>
          <w:marTop w:val="0"/>
          <w:marBottom w:val="0"/>
          <w:divBdr>
            <w:top w:val="none" w:sz="0" w:space="0" w:color="auto"/>
            <w:left w:val="none" w:sz="0" w:space="0" w:color="auto"/>
            <w:bottom w:val="none" w:sz="0" w:space="0" w:color="auto"/>
            <w:right w:val="none" w:sz="0" w:space="0" w:color="auto"/>
          </w:divBdr>
        </w:div>
        <w:div w:id="1719158024">
          <w:marLeft w:val="0"/>
          <w:marRight w:val="0"/>
          <w:marTop w:val="0"/>
          <w:marBottom w:val="0"/>
          <w:divBdr>
            <w:top w:val="none" w:sz="0" w:space="0" w:color="auto"/>
            <w:left w:val="none" w:sz="0" w:space="0" w:color="auto"/>
            <w:bottom w:val="none" w:sz="0" w:space="0" w:color="auto"/>
            <w:right w:val="none" w:sz="0" w:space="0" w:color="auto"/>
          </w:divBdr>
        </w:div>
        <w:div w:id="1362320564">
          <w:marLeft w:val="0"/>
          <w:marRight w:val="0"/>
          <w:marTop w:val="0"/>
          <w:marBottom w:val="0"/>
          <w:divBdr>
            <w:top w:val="none" w:sz="0" w:space="0" w:color="auto"/>
            <w:left w:val="none" w:sz="0" w:space="0" w:color="auto"/>
            <w:bottom w:val="none" w:sz="0" w:space="0" w:color="auto"/>
            <w:right w:val="none" w:sz="0" w:space="0" w:color="auto"/>
          </w:divBdr>
        </w:div>
      </w:divsChild>
    </w:div>
    <w:div w:id="413279699">
      <w:bodyDiv w:val="1"/>
      <w:marLeft w:val="0"/>
      <w:marRight w:val="0"/>
      <w:marTop w:val="0"/>
      <w:marBottom w:val="0"/>
      <w:divBdr>
        <w:top w:val="none" w:sz="0" w:space="0" w:color="auto"/>
        <w:left w:val="none" w:sz="0" w:space="0" w:color="auto"/>
        <w:bottom w:val="none" w:sz="0" w:space="0" w:color="auto"/>
        <w:right w:val="none" w:sz="0" w:space="0" w:color="auto"/>
      </w:divBdr>
      <w:divsChild>
        <w:div w:id="949581336">
          <w:marLeft w:val="0"/>
          <w:marRight w:val="0"/>
          <w:marTop w:val="0"/>
          <w:marBottom w:val="0"/>
          <w:divBdr>
            <w:top w:val="none" w:sz="0" w:space="0" w:color="auto"/>
            <w:left w:val="none" w:sz="0" w:space="0" w:color="auto"/>
            <w:bottom w:val="none" w:sz="0" w:space="0" w:color="auto"/>
            <w:right w:val="none" w:sz="0" w:space="0" w:color="auto"/>
          </w:divBdr>
          <w:divsChild>
            <w:div w:id="1828546555">
              <w:marLeft w:val="0"/>
              <w:marRight w:val="0"/>
              <w:marTop w:val="0"/>
              <w:marBottom w:val="0"/>
              <w:divBdr>
                <w:top w:val="none" w:sz="0" w:space="0" w:color="auto"/>
                <w:left w:val="none" w:sz="0" w:space="0" w:color="auto"/>
                <w:bottom w:val="none" w:sz="0" w:space="0" w:color="auto"/>
                <w:right w:val="none" w:sz="0" w:space="0" w:color="auto"/>
              </w:divBdr>
              <w:divsChild>
                <w:div w:id="7298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297">
      <w:bodyDiv w:val="1"/>
      <w:marLeft w:val="0"/>
      <w:marRight w:val="0"/>
      <w:marTop w:val="0"/>
      <w:marBottom w:val="0"/>
      <w:divBdr>
        <w:top w:val="none" w:sz="0" w:space="0" w:color="auto"/>
        <w:left w:val="none" w:sz="0" w:space="0" w:color="auto"/>
        <w:bottom w:val="none" w:sz="0" w:space="0" w:color="auto"/>
        <w:right w:val="none" w:sz="0" w:space="0" w:color="auto"/>
      </w:divBdr>
      <w:divsChild>
        <w:div w:id="1397779054">
          <w:marLeft w:val="0"/>
          <w:marRight w:val="0"/>
          <w:marTop w:val="0"/>
          <w:marBottom w:val="0"/>
          <w:divBdr>
            <w:top w:val="none" w:sz="0" w:space="0" w:color="auto"/>
            <w:left w:val="none" w:sz="0" w:space="0" w:color="auto"/>
            <w:bottom w:val="none" w:sz="0" w:space="0" w:color="auto"/>
            <w:right w:val="none" w:sz="0" w:space="0" w:color="auto"/>
          </w:divBdr>
          <w:divsChild>
            <w:div w:id="1147892686">
              <w:marLeft w:val="0"/>
              <w:marRight w:val="0"/>
              <w:marTop w:val="0"/>
              <w:marBottom w:val="0"/>
              <w:divBdr>
                <w:top w:val="none" w:sz="0" w:space="0" w:color="auto"/>
                <w:left w:val="none" w:sz="0" w:space="0" w:color="auto"/>
                <w:bottom w:val="none" w:sz="0" w:space="0" w:color="auto"/>
                <w:right w:val="none" w:sz="0" w:space="0" w:color="auto"/>
              </w:divBdr>
              <w:divsChild>
                <w:div w:id="4886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567">
      <w:bodyDiv w:val="1"/>
      <w:marLeft w:val="0"/>
      <w:marRight w:val="0"/>
      <w:marTop w:val="0"/>
      <w:marBottom w:val="0"/>
      <w:divBdr>
        <w:top w:val="none" w:sz="0" w:space="0" w:color="auto"/>
        <w:left w:val="none" w:sz="0" w:space="0" w:color="auto"/>
        <w:bottom w:val="none" w:sz="0" w:space="0" w:color="auto"/>
        <w:right w:val="none" w:sz="0" w:space="0" w:color="auto"/>
      </w:divBdr>
      <w:divsChild>
        <w:div w:id="889148518">
          <w:marLeft w:val="0"/>
          <w:marRight w:val="0"/>
          <w:marTop w:val="0"/>
          <w:marBottom w:val="0"/>
          <w:divBdr>
            <w:top w:val="none" w:sz="0" w:space="0" w:color="auto"/>
            <w:left w:val="none" w:sz="0" w:space="0" w:color="auto"/>
            <w:bottom w:val="none" w:sz="0" w:space="0" w:color="auto"/>
            <w:right w:val="none" w:sz="0" w:space="0" w:color="auto"/>
          </w:divBdr>
        </w:div>
        <w:div w:id="1811091714">
          <w:marLeft w:val="0"/>
          <w:marRight w:val="0"/>
          <w:marTop w:val="0"/>
          <w:marBottom w:val="0"/>
          <w:divBdr>
            <w:top w:val="none" w:sz="0" w:space="0" w:color="auto"/>
            <w:left w:val="none" w:sz="0" w:space="0" w:color="auto"/>
            <w:bottom w:val="none" w:sz="0" w:space="0" w:color="auto"/>
            <w:right w:val="none" w:sz="0" w:space="0" w:color="auto"/>
          </w:divBdr>
        </w:div>
        <w:div w:id="2076656833">
          <w:marLeft w:val="0"/>
          <w:marRight w:val="0"/>
          <w:marTop w:val="0"/>
          <w:marBottom w:val="0"/>
          <w:divBdr>
            <w:top w:val="none" w:sz="0" w:space="0" w:color="auto"/>
            <w:left w:val="none" w:sz="0" w:space="0" w:color="auto"/>
            <w:bottom w:val="none" w:sz="0" w:space="0" w:color="auto"/>
            <w:right w:val="none" w:sz="0" w:space="0" w:color="auto"/>
          </w:divBdr>
        </w:div>
        <w:div w:id="937755292">
          <w:marLeft w:val="0"/>
          <w:marRight w:val="0"/>
          <w:marTop w:val="0"/>
          <w:marBottom w:val="0"/>
          <w:divBdr>
            <w:top w:val="none" w:sz="0" w:space="0" w:color="auto"/>
            <w:left w:val="none" w:sz="0" w:space="0" w:color="auto"/>
            <w:bottom w:val="none" w:sz="0" w:space="0" w:color="auto"/>
            <w:right w:val="none" w:sz="0" w:space="0" w:color="auto"/>
          </w:divBdr>
        </w:div>
      </w:divsChild>
    </w:div>
    <w:div w:id="631374241">
      <w:bodyDiv w:val="1"/>
      <w:marLeft w:val="0"/>
      <w:marRight w:val="0"/>
      <w:marTop w:val="0"/>
      <w:marBottom w:val="0"/>
      <w:divBdr>
        <w:top w:val="none" w:sz="0" w:space="0" w:color="auto"/>
        <w:left w:val="none" w:sz="0" w:space="0" w:color="auto"/>
        <w:bottom w:val="none" w:sz="0" w:space="0" w:color="auto"/>
        <w:right w:val="none" w:sz="0" w:space="0" w:color="auto"/>
      </w:divBdr>
    </w:div>
    <w:div w:id="694505285">
      <w:bodyDiv w:val="1"/>
      <w:marLeft w:val="0"/>
      <w:marRight w:val="0"/>
      <w:marTop w:val="0"/>
      <w:marBottom w:val="0"/>
      <w:divBdr>
        <w:top w:val="none" w:sz="0" w:space="0" w:color="auto"/>
        <w:left w:val="none" w:sz="0" w:space="0" w:color="auto"/>
        <w:bottom w:val="none" w:sz="0" w:space="0" w:color="auto"/>
        <w:right w:val="none" w:sz="0" w:space="0" w:color="auto"/>
      </w:divBdr>
      <w:divsChild>
        <w:div w:id="53551237">
          <w:marLeft w:val="0"/>
          <w:marRight w:val="0"/>
          <w:marTop w:val="0"/>
          <w:marBottom w:val="0"/>
          <w:divBdr>
            <w:top w:val="none" w:sz="0" w:space="0" w:color="auto"/>
            <w:left w:val="none" w:sz="0" w:space="0" w:color="auto"/>
            <w:bottom w:val="none" w:sz="0" w:space="0" w:color="auto"/>
            <w:right w:val="none" w:sz="0" w:space="0" w:color="auto"/>
          </w:divBdr>
          <w:divsChild>
            <w:div w:id="1944023682">
              <w:marLeft w:val="0"/>
              <w:marRight w:val="0"/>
              <w:marTop w:val="0"/>
              <w:marBottom w:val="0"/>
              <w:divBdr>
                <w:top w:val="none" w:sz="0" w:space="0" w:color="auto"/>
                <w:left w:val="none" w:sz="0" w:space="0" w:color="auto"/>
                <w:bottom w:val="none" w:sz="0" w:space="0" w:color="auto"/>
                <w:right w:val="none" w:sz="0" w:space="0" w:color="auto"/>
              </w:divBdr>
              <w:divsChild>
                <w:div w:id="1009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88448">
      <w:bodyDiv w:val="1"/>
      <w:marLeft w:val="0"/>
      <w:marRight w:val="0"/>
      <w:marTop w:val="0"/>
      <w:marBottom w:val="0"/>
      <w:divBdr>
        <w:top w:val="none" w:sz="0" w:space="0" w:color="auto"/>
        <w:left w:val="none" w:sz="0" w:space="0" w:color="auto"/>
        <w:bottom w:val="none" w:sz="0" w:space="0" w:color="auto"/>
        <w:right w:val="none" w:sz="0" w:space="0" w:color="auto"/>
      </w:divBdr>
      <w:divsChild>
        <w:div w:id="1849830961">
          <w:marLeft w:val="0"/>
          <w:marRight w:val="0"/>
          <w:marTop w:val="0"/>
          <w:marBottom w:val="0"/>
          <w:divBdr>
            <w:top w:val="none" w:sz="0" w:space="0" w:color="auto"/>
            <w:left w:val="none" w:sz="0" w:space="0" w:color="auto"/>
            <w:bottom w:val="none" w:sz="0" w:space="0" w:color="auto"/>
            <w:right w:val="none" w:sz="0" w:space="0" w:color="auto"/>
          </w:divBdr>
          <w:divsChild>
            <w:div w:id="116605639">
              <w:marLeft w:val="0"/>
              <w:marRight w:val="0"/>
              <w:marTop w:val="0"/>
              <w:marBottom w:val="0"/>
              <w:divBdr>
                <w:top w:val="none" w:sz="0" w:space="0" w:color="auto"/>
                <w:left w:val="none" w:sz="0" w:space="0" w:color="auto"/>
                <w:bottom w:val="none" w:sz="0" w:space="0" w:color="auto"/>
                <w:right w:val="none" w:sz="0" w:space="0" w:color="auto"/>
              </w:divBdr>
              <w:divsChild>
                <w:div w:id="556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
    <w:div w:id="1139692541">
      <w:bodyDiv w:val="1"/>
      <w:marLeft w:val="0"/>
      <w:marRight w:val="0"/>
      <w:marTop w:val="0"/>
      <w:marBottom w:val="0"/>
      <w:divBdr>
        <w:top w:val="none" w:sz="0" w:space="0" w:color="auto"/>
        <w:left w:val="none" w:sz="0" w:space="0" w:color="auto"/>
        <w:bottom w:val="none" w:sz="0" w:space="0" w:color="auto"/>
        <w:right w:val="none" w:sz="0" w:space="0" w:color="auto"/>
      </w:divBdr>
    </w:div>
    <w:div w:id="1190991532">
      <w:bodyDiv w:val="1"/>
      <w:marLeft w:val="0"/>
      <w:marRight w:val="0"/>
      <w:marTop w:val="0"/>
      <w:marBottom w:val="0"/>
      <w:divBdr>
        <w:top w:val="none" w:sz="0" w:space="0" w:color="auto"/>
        <w:left w:val="none" w:sz="0" w:space="0" w:color="auto"/>
        <w:bottom w:val="none" w:sz="0" w:space="0" w:color="auto"/>
        <w:right w:val="none" w:sz="0" w:space="0" w:color="auto"/>
      </w:divBdr>
      <w:divsChild>
        <w:div w:id="37290256">
          <w:marLeft w:val="0"/>
          <w:marRight w:val="0"/>
          <w:marTop w:val="0"/>
          <w:marBottom w:val="0"/>
          <w:divBdr>
            <w:top w:val="none" w:sz="0" w:space="0" w:color="auto"/>
            <w:left w:val="none" w:sz="0" w:space="0" w:color="auto"/>
            <w:bottom w:val="none" w:sz="0" w:space="0" w:color="auto"/>
            <w:right w:val="none" w:sz="0" w:space="0" w:color="auto"/>
          </w:divBdr>
          <w:divsChild>
            <w:div w:id="2144887768">
              <w:marLeft w:val="0"/>
              <w:marRight w:val="0"/>
              <w:marTop w:val="0"/>
              <w:marBottom w:val="0"/>
              <w:divBdr>
                <w:top w:val="none" w:sz="0" w:space="0" w:color="auto"/>
                <w:left w:val="none" w:sz="0" w:space="0" w:color="auto"/>
                <w:bottom w:val="none" w:sz="0" w:space="0" w:color="auto"/>
                <w:right w:val="none" w:sz="0" w:space="0" w:color="auto"/>
              </w:divBdr>
              <w:divsChild>
                <w:div w:id="5503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5719">
      <w:bodyDiv w:val="1"/>
      <w:marLeft w:val="0"/>
      <w:marRight w:val="0"/>
      <w:marTop w:val="0"/>
      <w:marBottom w:val="0"/>
      <w:divBdr>
        <w:top w:val="none" w:sz="0" w:space="0" w:color="auto"/>
        <w:left w:val="none" w:sz="0" w:space="0" w:color="auto"/>
        <w:bottom w:val="none" w:sz="0" w:space="0" w:color="auto"/>
        <w:right w:val="none" w:sz="0" w:space="0" w:color="auto"/>
      </w:divBdr>
      <w:divsChild>
        <w:div w:id="680739690">
          <w:marLeft w:val="0"/>
          <w:marRight w:val="0"/>
          <w:marTop w:val="0"/>
          <w:marBottom w:val="0"/>
          <w:divBdr>
            <w:top w:val="none" w:sz="0" w:space="0" w:color="auto"/>
            <w:left w:val="none" w:sz="0" w:space="0" w:color="auto"/>
            <w:bottom w:val="none" w:sz="0" w:space="0" w:color="auto"/>
            <w:right w:val="none" w:sz="0" w:space="0" w:color="auto"/>
          </w:divBdr>
          <w:divsChild>
            <w:div w:id="1669168651">
              <w:marLeft w:val="0"/>
              <w:marRight w:val="0"/>
              <w:marTop w:val="0"/>
              <w:marBottom w:val="0"/>
              <w:divBdr>
                <w:top w:val="none" w:sz="0" w:space="0" w:color="auto"/>
                <w:left w:val="none" w:sz="0" w:space="0" w:color="auto"/>
                <w:bottom w:val="none" w:sz="0" w:space="0" w:color="auto"/>
                <w:right w:val="none" w:sz="0" w:space="0" w:color="auto"/>
              </w:divBdr>
              <w:divsChild>
                <w:div w:id="1170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073">
      <w:bodyDiv w:val="1"/>
      <w:marLeft w:val="0"/>
      <w:marRight w:val="0"/>
      <w:marTop w:val="0"/>
      <w:marBottom w:val="0"/>
      <w:divBdr>
        <w:top w:val="none" w:sz="0" w:space="0" w:color="auto"/>
        <w:left w:val="none" w:sz="0" w:space="0" w:color="auto"/>
        <w:bottom w:val="none" w:sz="0" w:space="0" w:color="auto"/>
        <w:right w:val="none" w:sz="0" w:space="0" w:color="auto"/>
      </w:divBdr>
    </w:div>
    <w:div w:id="1577321510">
      <w:bodyDiv w:val="1"/>
      <w:marLeft w:val="0"/>
      <w:marRight w:val="0"/>
      <w:marTop w:val="0"/>
      <w:marBottom w:val="0"/>
      <w:divBdr>
        <w:top w:val="none" w:sz="0" w:space="0" w:color="auto"/>
        <w:left w:val="none" w:sz="0" w:space="0" w:color="auto"/>
        <w:bottom w:val="none" w:sz="0" w:space="0" w:color="auto"/>
        <w:right w:val="none" w:sz="0" w:space="0" w:color="auto"/>
      </w:divBdr>
      <w:divsChild>
        <w:div w:id="938215487">
          <w:marLeft w:val="0"/>
          <w:marRight w:val="0"/>
          <w:marTop w:val="0"/>
          <w:marBottom w:val="0"/>
          <w:divBdr>
            <w:top w:val="none" w:sz="0" w:space="0" w:color="auto"/>
            <w:left w:val="none" w:sz="0" w:space="0" w:color="auto"/>
            <w:bottom w:val="none" w:sz="0" w:space="0" w:color="auto"/>
            <w:right w:val="none" w:sz="0" w:space="0" w:color="auto"/>
          </w:divBdr>
          <w:divsChild>
            <w:div w:id="1593970260">
              <w:marLeft w:val="0"/>
              <w:marRight w:val="0"/>
              <w:marTop w:val="0"/>
              <w:marBottom w:val="0"/>
              <w:divBdr>
                <w:top w:val="none" w:sz="0" w:space="0" w:color="auto"/>
                <w:left w:val="none" w:sz="0" w:space="0" w:color="auto"/>
                <w:bottom w:val="none" w:sz="0" w:space="0" w:color="auto"/>
                <w:right w:val="none" w:sz="0" w:space="0" w:color="auto"/>
              </w:divBdr>
              <w:divsChild>
                <w:div w:id="16608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77369">
      <w:bodyDiv w:val="1"/>
      <w:marLeft w:val="0"/>
      <w:marRight w:val="0"/>
      <w:marTop w:val="0"/>
      <w:marBottom w:val="0"/>
      <w:divBdr>
        <w:top w:val="none" w:sz="0" w:space="0" w:color="auto"/>
        <w:left w:val="none" w:sz="0" w:space="0" w:color="auto"/>
        <w:bottom w:val="none" w:sz="0" w:space="0" w:color="auto"/>
        <w:right w:val="none" w:sz="0" w:space="0" w:color="auto"/>
      </w:divBdr>
      <w:divsChild>
        <w:div w:id="681011123">
          <w:marLeft w:val="0"/>
          <w:marRight w:val="0"/>
          <w:marTop w:val="0"/>
          <w:marBottom w:val="0"/>
          <w:divBdr>
            <w:top w:val="none" w:sz="0" w:space="0" w:color="auto"/>
            <w:left w:val="none" w:sz="0" w:space="0" w:color="auto"/>
            <w:bottom w:val="none" w:sz="0" w:space="0" w:color="auto"/>
            <w:right w:val="none" w:sz="0" w:space="0" w:color="auto"/>
          </w:divBdr>
          <w:divsChild>
            <w:div w:id="959725730">
              <w:marLeft w:val="0"/>
              <w:marRight w:val="0"/>
              <w:marTop w:val="0"/>
              <w:marBottom w:val="0"/>
              <w:divBdr>
                <w:top w:val="none" w:sz="0" w:space="0" w:color="auto"/>
                <w:left w:val="none" w:sz="0" w:space="0" w:color="auto"/>
                <w:bottom w:val="none" w:sz="0" w:space="0" w:color="auto"/>
                <w:right w:val="none" w:sz="0" w:space="0" w:color="auto"/>
              </w:divBdr>
              <w:divsChild>
                <w:div w:id="6756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2535">
      <w:bodyDiv w:val="1"/>
      <w:marLeft w:val="0"/>
      <w:marRight w:val="0"/>
      <w:marTop w:val="0"/>
      <w:marBottom w:val="0"/>
      <w:divBdr>
        <w:top w:val="none" w:sz="0" w:space="0" w:color="auto"/>
        <w:left w:val="none" w:sz="0" w:space="0" w:color="auto"/>
        <w:bottom w:val="none" w:sz="0" w:space="0" w:color="auto"/>
        <w:right w:val="none" w:sz="0" w:space="0" w:color="auto"/>
      </w:divBdr>
      <w:divsChild>
        <w:div w:id="232547051">
          <w:marLeft w:val="0"/>
          <w:marRight w:val="0"/>
          <w:marTop w:val="0"/>
          <w:marBottom w:val="0"/>
          <w:divBdr>
            <w:top w:val="none" w:sz="0" w:space="0" w:color="auto"/>
            <w:left w:val="none" w:sz="0" w:space="0" w:color="auto"/>
            <w:bottom w:val="none" w:sz="0" w:space="0" w:color="auto"/>
            <w:right w:val="none" w:sz="0" w:space="0" w:color="auto"/>
          </w:divBdr>
          <w:divsChild>
            <w:div w:id="1956205504">
              <w:marLeft w:val="0"/>
              <w:marRight w:val="0"/>
              <w:marTop w:val="0"/>
              <w:marBottom w:val="0"/>
              <w:divBdr>
                <w:top w:val="none" w:sz="0" w:space="0" w:color="auto"/>
                <w:left w:val="none" w:sz="0" w:space="0" w:color="auto"/>
                <w:bottom w:val="none" w:sz="0" w:space="0" w:color="auto"/>
                <w:right w:val="none" w:sz="0" w:space="0" w:color="auto"/>
              </w:divBdr>
              <w:divsChild>
                <w:div w:id="572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8026">
      <w:bodyDiv w:val="1"/>
      <w:marLeft w:val="0"/>
      <w:marRight w:val="0"/>
      <w:marTop w:val="0"/>
      <w:marBottom w:val="0"/>
      <w:divBdr>
        <w:top w:val="none" w:sz="0" w:space="0" w:color="auto"/>
        <w:left w:val="none" w:sz="0" w:space="0" w:color="auto"/>
        <w:bottom w:val="none" w:sz="0" w:space="0" w:color="auto"/>
        <w:right w:val="none" w:sz="0" w:space="0" w:color="auto"/>
      </w:divBdr>
      <w:divsChild>
        <w:div w:id="540365526">
          <w:marLeft w:val="0"/>
          <w:marRight w:val="0"/>
          <w:marTop w:val="0"/>
          <w:marBottom w:val="0"/>
          <w:divBdr>
            <w:top w:val="none" w:sz="0" w:space="0" w:color="auto"/>
            <w:left w:val="none" w:sz="0" w:space="0" w:color="auto"/>
            <w:bottom w:val="none" w:sz="0" w:space="0" w:color="auto"/>
            <w:right w:val="none" w:sz="0" w:space="0" w:color="auto"/>
          </w:divBdr>
          <w:divsChild>
            <w:div w:id="17700843">
              <w:marLeft w:val="0"/>
              <w:marRight w:val="0"/>
              <w:marTop w:val="0"/>
              <w:marBottom w:val="0"/>
              <w:divBdr>
                <w:top w:val="none" w:sz="0" w:space="0" w:color="auto"/>
                <w:left w:val="none" w:sz="0" w:space="0" w:color="auto"/>
                <w:bottom w:val="none" w:sz="0" w:space="0" w:color="auto"/>
                <w:right w:val="none" w:sz="0" w:space="0" w:color="auto"/>
              </w:divBdr>
              <w:divsChild>
                <w:div w:id="18129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mc.org.ge/uploads/products/pdf/Overview-of-Cases-on-Cestriction-of-Religious-Freedoms-and-Discrimination-in-Georgia.pdf" TargetMode="External"/><Relationship Id="rId13" Type="http://schemas.openxmlformats.org/officeDocument/2006/relationships/hyperlink" Target="https://police.ge/ge/shinagan-saqmeta-saministroshi-odjakhuri-danashaulis-shesakheb-momartvianoba-bolo-6-tveshi-sagrdznoblad-gaizarda/11806?fbclid=IwAR0Sb4XJyxQ2mfGsA4TIyOPqZqi-gahh7e7si-f3GE2P4FA9OhQoPi8rCXc" TargetMode="External"/><Relationship Id="rId3" Type="http://schemas.openxmlformats.org/officeDocument/2006/relationships/hyperlink" Target="http://www.osgf.ge/files/2018/Publications/Angarishi_A4__Women_ENG.pdf" TargetMode="External"/><Relationship Id="rId7" Type="http://schemas.openxmlformats.org/officeDocument/2006/relationships/hyperlink" Target="http://www.equality.ge/en/submission-un-independent-expert-protection-violence-discrimination-based-sogy-victor-madrigal-ahead-visit-georgia/" TargetMode="External"/><Relationship Id="rId12" Type="http://schemas.openxmlformats.org/officeDocument/2006/relationships/hyperlink" Target="https://sites.google.com/view/geoombudsman2/reports/parliamentary-reports" TargetMode="External"/><Relationship Id="rId2" Type="http://schemas.openxmlformats.org/officeDocument/2006/relationships/hyperlink" Target="http://sapari.ge/wp-content/uploads/2017/12/woman-economic-eng-www.pdf" TargetMode="External"/><Relationship Id="rId1" Type="http://schemas.openxmlformats.org/officeDocument/2006/relationships/hyperlink" Target="http://oc-media.org/georgian-parliament-rejects-gender-quota-bill/" TargetMode="External"/><Relationship Id="rId6" Type="http://schemas.openxmlformats.org/officeDocument/2006/relationships/hyperlink" Target="http://liberali.ge/news/view/37592/tsulukiani-reforma-romelits-ar-gavatare-aris-transgenderi-adamianebistvis-sqesis-aghiareba" TargetMode="External"/><Relationship Id="rId11" Type="http://schemas.openxmlformats.org/officeDocument/2006/relationships/hyperlink" Target="https://emc.org.ge/uploads/products/pdf/Raport_1537452439.pdf" TargetMode="External"/><Relationship Id="rId5" Type="http://schemas.openxmlformats.org/officeDocument/2006/relationships/hyperlink" Target="https://dfwatch.net/gay-rights-rally-canceled-tbilisi-following-pressure-far-right-groups-50384" TargetMode="External"/><Relationship Id="rId10" Type="http://schemas.openxmlformats.org/officeDocument/2006/relationships/hyperlink" Target="https://sites.google.com/view/geoombudsman2/reports/parliamentary-reports" TargetMode="External"/><Relationship Id="rId4" Type="http://schemas.openxmlformats.org/officeDocument/2006/relationships/hyperlink" Target="https://women.ge/data/docs/publications/WISG_Submission_INDEPENDENT-EXPERT_2018.pdf" TargetMode="External"/><Relationship Id="rId9" Type="http://schemas.openxmlformats.org/officeDocument/2006/relationships/hyperlink" Target="https://www.tdi.ge/en/statement/human-rights-organizations-respond-governments-decision-abolition-state-agency-religio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patarai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49E0C-95C3-49E5-A471-D0A34C75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Baia Pataraia</dc:creator>
  <cp:lastModifiedBy>Nato Chapidze</cp:lastModifiedBy>
  <cp:revision>6</cp:revision>
  <dcterms:created xsi:type="dcterms:W3CDTF">2019-01-13T19:29:00Z</dcterms:created>
  <dcterms:modified xsi:type="dcterms:W3CDTF">2019-01-21T13:40:00Z</dcterms:modified>
</cp:coreProperties>
</file>